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DFC61" w14:textId="044054E3" w:rsidR="00554133" w:rsidRPr="00554133" w:rsidRDefault="00B36612" w:rsidP="00554133">
      <w:pPr>
        <w:spacing w:after="0" w:line="240" w:lineRule="auto"/>
        <w:contextualSpacing/>
        <w:rPr>
          <w:rFonts w:asciiTheme="majorBidi" w:hAnsiTheme="majorBidi" w:cstheme="majorBidi"/>
          <w:sz w:val="24"/>
          <w:szCs w:val="24"/>
        </w:rPr>
      </w:pPr>
      <w:r>
        <w:rPr>
          <w:noProof/>
        </w:rPr>
        <w:drawing>
          <wp:anchor distT="0" distB="0" distL="114300" distR="114300" simplePos="0" relativeHeight="251674624" behindDoc="0" locked="0" layoutInCell="1" allowOverlap="1" wp14:anchorId="33054B87" wp14:editId="16A443F3">
            <wp:simplePos x="0" y="0"/>
            <wp:positionH relativeFrom="margin">
              <wp:posOffset>4648200</wp:posOffset>
            </wp:positionH>
            <wp:positionV relativeFrom="paragraph">
              <wp:posOffset>75565</wp:posOffset>
            </wp:positionV>
            <wp:extent cx="1060910" cy="895766"/>
            <wp:effectExtent l="0" t="0" r="6350" b="0"/>
            <wp:wrapNone/>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0910" cy="8957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4511" w:rsidRPr="00554133">
        <w:rPr>
          <w:rFonts w:asciiTheme="majorBidi" w:hAnsiTheme="majorBidi" w:cstheme="majorBidi"/>
          <w:noProof/>
          <w:sz w:val="24"/>
          <w:szCs w:val="24"/>
          <w:lang w:eastAsia="id-ID"/>
        </w:rPr>
        <mc:AlternateContent>
          <mc:Choice Requires="wps">
            <w:drawing>
              <wp:anchor distT="0" distB="0" distL="114300" distR="114300" simplePos="0" relativeHeight="251663360" behindDoc="1" locked="0" layoutInCell="1" allowOverlap="1" wp14:anchorId="6EA5D8E6" wp14:editId="1C7AE4BF">
                <wp:simplePos x="0" y="0"/>
                <wp:positionH relativeFrom="margin">
                  <wp:posOffset>0</wp:posOffset>
                </wp:positionH>
                <wp:positionV relativeFrom="paragraph">
                  <wp:posOffset>28906</wp:posOffset>
                </wp:positionV>
                <wp:extent cx="5763895" cy="1069340"/>
                <wp:effectExtent l="0" t="0" r="8255" b="0"/>
                <wp:wrapNone/>
                <wp:docPr id="5" name="Rectangle 5"/>
                <wp:cNvGraphicFramePr/>
                <a:graphic xmlns:a="http://schemas.openxmlformats.org/drawingml/2006/main">
                  <a:graphicData uri="http://schemas.microsoft.com/office/word/2010/wordprocessingShape">
                    <wps:wsp>
                      <wps:cNvSpPr/>
                      <wps:spPr>
                        <a:xfrm>
                          <a:off x="0" y="0"/>
                          <a:ext cx="5763895" cy="106934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CD495" id="Rectangle 5" o:spid="_x0000_s1026" style="position:absolute;margin-left:0;margin-top:2.3pt;width:453.85pt;height:84.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" fillcolor="#e2efd9 [665]" stroked="f" strokeweight="1pt">
                <w10:wrap anchorx="margin"/>
              </v:rect>
            </w:pict>
          </mc:Fallback>
        </mc:AlternateContent>
      </w:r>
      <w:r w:rsidR="00F74B18">
        <w:rPr>
          <w:noProof/>
          <w:lang w:eastAsia="id-ID"/>
        </w:rPr>
        <w:drawing>
          <wp:anchor distT="0" distB="0" distL="114300" distR="114300" simplePos="0" relativeHeight="251662336" behindDoc="0" locked="0" layoutInCell="1" allowOverlap="1" wp14:anchorId="1ADA65F4" wp14:editId="0FF72B95">
            <wp:simplePos x="0" y="0"/>
            <wp:positionH relativeFrom="column">
              <wp:posOffset>83148</wp:posOffset>
            </wp:positionH>
            <wp:positionV relativeFrom="paragraph">
              <wp:posOffset>106680</wp:posOffset>
            </wp:positionV>
            <wp:extent cx="895350" cy="895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4B18" w:rsidRPr="007A0019">
        <w:rPr>
          <w:rFonts w:ascii="Georgia" w:hAnsi="Georgia"/>
          <w:noProof/>
          <w:sz w:val="24"/>
          <w:szCs w:val="24"/>
          <w:lang w:eastAsia="id-ID"/>
        </w:rPr>
        <mc:AlternateContent>
          <mc:Choice Requires="wps">
            <w:drawing>
              <wp:anchor distT="0" distB="0" distL="114300" distR="114300" simplePos="0" relativeHeight="251659264" behindDoc="0" locked="0" layoutInCell="1" allowOverlap="1" wp14:anchorId="7CA47B1E" wp14:editId="60179873">
                <wp:simplePos x="0" y="0"/>
                <wp:positionH relativeFrom="margin">
                  <wp:align>left</wp:align>
                </wp:positionH>
                <wp:positionV relativeFrom="paragraph">
                  <wp:posOffset>24541</wp:posOffset>
                </wp:positionV>
                <wp:extent cx="5755963"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55963" cy="0"/>
                        </a:xfrm>
                        <a:prstGeom prst="line">
                          <a:avLst/>
                        </a:prstGeom>
                        <a:ln w="254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999BFE" id="Straight Connector 6"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95pt" to="453.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" strokecolor="#0070c0" strokeweight="2pt">
                <v:stroke joinstyle="miter"/>
                <w10:wrap anchorx="margin"/>
              </v:line>
            </w:pict>
          </mc:Fallback>
        </mc:AlternateContent>
      </w:r>
      <w:r w:rsidR="006765E8" w:rsidRPr="00554133">
        <w:rPr>
          <w:rFonts w:asciiTheme="majorBidi" w:hAnsiTheme="majorBidi" w:cstheme="majorBidi"/>
          <w:sz w:val="24"/>
          <w:szCs w:val="24"/>
        </w:rPr>
        <w:tab/>
      </w:r>
    </w:p>
    <w:p w14:paraId="5E798C52" w14:textId="39C917CF" w:rsidR="00554133" w:rsidRPr="00554133" w:rsidRDefault="00D94511" w:rsidP="00D94511">
      <w:pPr>
        <w:tabs>
          <w:tab w:val="center" w:pos="4535"/>
          <w:tab w:val="left" w:pos="7112"/>
        </w:tabs>
        <w:spacing w:after="0" w:line="240" w:lineRule="auto"/>
        <w:contextualSpacing/>
        <w:rPr>
          <w:rFonts w:asciiTheme="majorBidi" w:hAnsiTheme="majorBidi" w:cstheme="majorBidi"/>
          <w:b/>
          <w:bCs/>
          <w:sz w:val="36"/>
          <w:szCs w:val="36"/>
        </w:rPr>
      </w:pPr>
      <w:r>
        <w:rPr>
          <w:rFonts w:asciiTheme="majorBidi" w:hAnsiTheme="majorBidi" w:cstheme="majorBidi"/>
          <w:b/>
          <w:bCs/>
          <w:sz w:val="36"/>
          <w:szCs w:val="36"/>
        </w:rPr>
        <w:tab/>
      </w:r>
      <w:r w:rsidR="00554133" w:rsidRPr="00554133">
        <w:rPr>
          <w:rFonts w:asciiTheme="majorBidi" w:hAnsiTheme="majorBidi" w:cstheme="majorBidi"/>
          <w:b/>
          <w:bCs/>
          <w:sz w:val="36"/>
          <w:szCs w:val="36"/>
        </w:rPr>
        <w:t>JURNAL TARBIYAH</w:t>
      </w:r>
      <w:r>
        <w:rPr>
          <w:rFonts w:asciiTheme="majorBidi" w:hAnsiTheme="majorBidi" w:cstheme="majorBidi"/>
          <w:b/>
          <w:bCs/>
          <w:sz w:val="36"/>
          <w:szCs w:val="36"/>
        </w:rPr>
        <w:tab/>
      </w:r>
    </w:p>
    <w:p w14:paraId="31E5F0FF" w14:textId="74C4700D" w:rsidR="006765E8" w:rsidRPr="00554133" w:rsidRDefault="00D94511" w:rsidP="00D94511">
      <w:pPr>
        <w:tabs>
          <w:tab w:val="left" w:pos="7112"/>
        </w:tabs>
        <w:spacing w:after="0" w:line="240" w:lineRule="auto"/>
        <w:contextualSpacing/>
        <w:rPr>
          <w:rFonts w:asciiTheme="majorBidi" w:hAnsiTheme="majorBidi" w:cstheme="majorBidi"/>
          <w:sz w:val="24"/>
          <w:szCs w:val="24"/>
        </w:rPr>
      </w:pPr>
      <w:r>
        <w:rPr>
          <w:rFonts w:asciiTheme="majorBidi" w:hAnsiTheme="majorBidi" w:cstheme="majorBidi"/>
          <w:sz w:val="24"/>
          <w:szCs w:val="24"/>
        </w:rPr>
        <w:tab/>
      </w:r>
    </w:p>
    <w:p w14:paraId="5D5B444C" w14:textId="7E42BBD4" w:rsidR="006765E8" w:rsidRPr="00554133" w:rsidRDefault="00554133" w:rsidP="00554133">
      <w:pPr>
        <w:spacing w:after="0" w:line="240" w:lineRule="auto"/>
        <w:contextualSpacing/>
        <w:jc w:val="center"/>
        <w:rPr>
          <w:rFonts w:asciiTheme="majorBidi" w:hAnsiTheme="majorBidi" w:cstheme="majorBidi"/>
          <w:lang w:val="en-US"/>
        </w:rPr>
      </w:pPr>
      <w:r w:rsidRPr="00554133">
        <w:rPr>
          <w:rFonts w:asciiTheme="majorBidi" w:hAnsiTheme="majorBidi" w:cstheme="majorBidi"/>
          <w:lang w:val="en-US"/>
        </w:rPr>
        <w:t>E-</w:t>
      </w:r>
      <w:proofErr w:type="gramStart"/>
      <w:r w:rsidRPr="00554133">
        <w:rPr>
          <w:rFonts w:asciiTheme="majorBidi" w:hAnsiTheme="majorBidi" w:cstheme="majorBidi"/>
          <w:lang w:val="en-US"/>
        </w:rPr>
        <w:t>ISSN :</w:t>
      </w:r>
      <w:proofErr w:type="gramEnd"/>
      <w:r w:rsidRPr="00554133">
        <w:rPr>
          <w:rFonts w:asciiTheme="majorBidi" w:hAnsiTheme="majorBidi" w:cstheme="majorBidi"/>
          <w:lang w:val="en-US"/>
        </w:rPr>
        <w:t xml:space="preserve"> 2597-4270 | P-ISSN : 0854-2627</w:t>
      </w:r>
    </w:p>
    <w:p w14:paraId="76215715" w14:textId="0F7450A2" w:rsidR="006765E8" w:rsidRPr="00554133" w:rsidRDefault="00554133" w:rsidP="006765E8">
      <w:pPr>
        <w:spacing w:after="0" w:line="240" w:lineRule="auto"/>
        <w:contextualSpacing/>
        <w:jc w:val="center"/>
        <w:rPr>
          <w:rFonts w:asciiTheme="majorBidi" w:hAnsiTheme="majorBidi" w:cstheme="majorBidi"/>
          <w:lang w:val="en-US"/>
        </w:rPr>
      </w:pPr>
      <w:r w:rsidRPr="00554133">
        <w:rPr>
          <w:rFonts w:asciiTheme="majorBidi" w:hAnsiTheme="majorBidi" w:cstheme="majorBidi"/>
          <w:lang w:val="en-US"/>
        </w:rPr>
        <w:t xml:space="preserve">Volume </w:t>
      </w:r>
      <w:r w:rsidR="00837521">
        <w:rPr>
          <w:rFonts w:asciiTheme="majorBidi" w:hAnsiTheme="majorBidi" w:cstheme="majorBidi"/>
          <w:lang w:val="en-US"/>
        </w:rPr>
        <w:t>30</w:t>
      </w:r>
      <w:r w:rsidRPr="00554133">
        <w:rPr>
          <w:rFonts w:asciiTheme="majorBidi" w:hAnsiTheme="majorBidi" w:cstheme="majorBidi"/>
          <w:lang w:val="en-US"/>
        </w:rPr>
        <w:t xml:space="preserve">, Number </w:t>
      </w:r>
      <w:r w:rsidR="006466E1">
        <w:rPr>
          <w:rFonts w:asciiTheme="majorBidi" w:hAnsiTheme="majorBidi" w:cstheme="majorBidi"/>
          <w:lang w:val="en-US"/>
        </w:rPr>
        <w:t>2</w:t>
      </w:r>
      <w:r w:rsidRPr="00554133">
        <w:rPr>
          <w:rFonts w:asciiTheme="majorBidi" w:hAnsiTheme="majorBidi" w:cstheme="majorBidi"/>
          <w:lang w:val="en-US"/>
        </w:rPr>
        <w:t xml:space="preserve">, </w:t>
      </w:r>
      <w:r w:rsidR="006466E1">
        <w:rPr>
          <w:rFonts w:asciiTheme="majorBidi" w:hAnsiTheme="majorBidi" w:cstheme="majorBidi"/>
          <w:lang w:val="en-US"/>
        </w:rPr>
        <w:t>December</w:t>
      </w:r>
      <w:r w:rsidRPr="00554133">
        <w:rPr>
          <w:rFonts w:asciiTheme="majorBidi" w:hAnsiTheme="majorBidi" w:cstheme="majorBidi"/>
          <w:lang w:val="en-US"/>
        </w:rPr>
        <w:t xml:space="preserve"> 202</w:t>
      </w:r>
      <w:r w:rsidR="00837521">
        <w:rPr>
          <w:rFonts w:asciiTheme="majorBidi" w:hAnsiTheme="majorBidi" w:cstheme="majorBidi"/>
          <w:lang w:val="en-US"/>
        </w:rPr>
        <w:t>3</w:t>
      </w:r>
      <w:r w:rsidRPr="00554133">
        <w:rPr>
          <w:rFonts w:asciiTheme="majorBidi" w:hAnsiTheme="majorBidi" w:cstheme="majorBidi"/>
          <w:lang w:val="en-US"/>
        </w:rPr>
        <w:t xml:space="preserve">, pp. </w:t>
      </w:r>
      <w:r w:rsidR="006466E1">
        <w:rPr>
          <w:rFonts w:asciiTheme="majorBidi" w:hAnsiTheme="majorBidi" w:cstheme="majorBidi"/>
          <w:lang w:val="en-US"/>
        </w:rPr>
        <w:t>xx</w:t>
      </w:r>
      <w:r w:rsidR="00754426">
        <w:rPr>
          <w:rFonts w:asciiTheme="majorBidi" w:hAnsiTheme="majorBidi" w:cstheme="majorBidi"/>
          <w:lang w:val="en-US"/>
        </w:rPr>
        <w:t>-</w:t>
      </w:r>
      <w:r w:rsidR="006466E1">
        <w:rPr>
          <w:rFonts w:asciiTheme="majorBidi" w:hAnsiTheme="majorBidi" w:cstheme="majorBidi"/>
          <w:lang w:val="en-US"/>
        </w:rPr>
        <w:t>xx</w:t>
      </w:r>
    </w:p>
    <w:p w14:paraId="1D0FF032" w14:textId="684E440E" w:rsidR="006765E8" w:rsidRPr="00554133" w:rsidRDefault="006765E8" w:rsidP="00F74B18">
      <w:pPr>
        <w:tabs>
          <w:tab w:val="left" w:pos="1260"/>
        </w:tabs>
        <w:spacing w:after="0" w:line="240" w:lineRule="auto"/>
        <w:contextualSpacing/>
        <w:rPr>
          <w:rFonts w:asciiTheme="majorBidi" w:hAnsiTheme="majorBidi" w:cstheme="majorBidi"/>
          <w:sz w:val="24"/>
          <w:szCs w:val="24"/>
        </w:rPr>
      </w:pPr>
      <w:r w:rsidRPr="00554133">
        <w:rPr>
          <w:rFonts w:asciiTheme="majorBidi" w:hAnsiTheme="majorBidi" w:cstheme="majorBidi"/>
          <w:noProof/>
          <w:sz w:val="24"/>
          <w:szCs w:val="24"/>
          <w:lang w:eastAsia="id-ID"/>
        </w:rPr>
        <mc:AlternateContent>
          <mc:Choice Requires="wps">
            <w:drawing>
              <wp:anchor distT="0" distB="0" distL="114300" distR="114300" simplePos="0" relativeHeight="251660288" behindDoc="0" locked="0" layoutInCell="1" allowOverlap="1" wp14:anchorId="57913534" wp14:editId="09624159">
                <wp:simplePos x="0" y="0"/>
                <wp:positionH relativeFrom="margin">
                  <wp:align>left</wp:align>
                </wp:positionH>
                <wp:positionV relativeFrom="paragraph">
                  <wp:posOffset>157502</wp:posOffset>
                </wp:positionV>
                <wp:extent cx="575564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5640" cy="0"/>
                        </a:xfrm>
                        <a:prstGeom prst="line">
                          <a:avLst/>
                        </a:prstGeom>
                        <a:ln w="254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A5014F" id="Straight Connector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2.4pt" to="453.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" strokecolor="#0070c0" strokeweight="2pt">
                <v:stroke joinstyle="miter"/>
                <w10:wrap anchorx="margin"/>
              </v:line>
            </w:pict>
          </mc:Fallback>
        </mc:AlternateContent>
      </w:r>
      <w:r w:rsidR="00F74B18">
        <w:rPr>
          <w:rFonts w:asciiTheme="majorBidi" w:hAnsiTheme="majorBidi" w:cstheme="majorBidi"/>
          <w:sz w:val="24"/>
          <w:szCs w:val="24"/>
        </w:rPr>
        <w:tab/>
      </w:r>
    </w:p>
    <w:p w14:paraId="0E41824A" w14:textId="05FDB7AE" w:rsidR="00554133" w:rsidRDefault="00554133" w:rsidP="00676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heme="majorBidi" w:eastAsia="Times New Roman" w:hAnsiTheme="majorBidi" w:cstheme="majorBidi"/>
          <w:b/>
          <w:sz w:val="28"/>
          <w:szCs w:val="28"/>
          <w:lang w:val="en" w:eastAsia="id-ID"/>
        </w:rPr>
      </w:pPr>
    </w:p>
    <w:p w14:paraId="58044A96" w14:textId="28FADEBE" w:rsidR="006765E8" w:rsidRPr="006F7E0A" w:rsidRDefault="00CA06E3" w:rsidP="006765E8">
      <w:pPr>
        <w:tabs>
          <w:tab w:val="left" w:pos="911"/>
          <w:tab w:val="left" w:pos="1075"/>
        </w:tabs>
        <w:spacing w:after="0" w:line="240" w:lineRule="auto"/>
        <w:contextualSpacing/>
        <w:jc w:val="center"/>
        <w:rPr>
          <w:rFonts w:asciiTheme="majorBidi" w:hAnsiTheme="majorBidi" w:cstheme="majorBidi"/>
          <w:b/>
          <w:bCs/>
          <w:sz w:val="28"/>
          <w:szCs w:val="28"/>
        </w:rPr>
      </w:pPr>
      <w:r>
        <w:rPr>
          <w:rFonts w:asciiTheme="majorBidi" w:eastAsia="Times New Roman" w:hAnsiTheme="majorBidi" w:cstheme="majorBidi"/>
          <w:b/>
          <w:sz w:val="28"/>
          <w:szCs w:val="28"/>
          <w:lang w:val="en" w:eastAsia="id-ID"/>
        </w:rPr>
        <w:t>MAPING THE DEVELOPMENT</w:t>
      </w:r>
      <w:r w:rsidR="0067666F">
        <w:rPr>
          <w:rFonts w:asciiTheme="majorBidi" w:eastAsia="Times New Roman" w:hAnsiTheme="majorBidi" w:cstheme="majorBidi"/>
          <w:b/>
          <w:sz w:val="28"/>
          <w:szCs w:val="28"/>
          <w:lang w:val="en" w:eastAsia="id-ID"/>
        </w:rPr>
        <w:t xml:space="preserve"> </w:t>
      </w:r>
      <w:r w:rsidR="0067666F" w:rsidRPr="0067666F">
        <w:rPr>
          <w:rFonts w:asciiTheme="majorBidi" w:eastAsia="Times New Roman" w:hAnsiTheme="majorBidi" w:cstheme="majorBidi"/>
          <w:b/>
          <w:sz w:val="28"/>
          <w:szCs w:val="28"/>
          <w:lang w:val="en" w:eastAsia="id-ID"/>
        </w:rPr>
        <w:t>OF CRITICAL THINKING IN ISLAMIC EDUCATION USING BIBLIOMETRIC ANALYSIS</w:t>
      </w:r>
    </w:p>
    <w:p w14:paraId="566A4940" w14:textId="7004B638" w:rsidR="00A905FC" w:rsidRPr="00554133" w:rsidRDefault="00A905FC" w:rsidP="0067666F">
      <w:pPr>
        <w:tabs>
          <w:tab w:val="left" w:pos="911"/>
          <w:tab w:val="left" w:pos="1075"/>
        </w:tabs>
        <w:spacing w:after="0" w:line="240" w:lineRule="auto"/>
        <w:contextualSpacing/>
        <w:rPr>
          <w:rFonts w:asciiTheme="majorBidi" w:hAnsiTheme="majorBidi" w:cstheme="majorBidi"/>
          <w:b/>
          <w:bCs/>
          <w:sz w:val="24"/>
          <w:szCs w:val="24"/>
        </w:rPr>
      </w:pPr>
    </w:p>
    <w:p w14:paraId="4688F33E" w14:textId="700BB1E2" w:rsidR="006765E8" w:rsidRPr="00925BEB" w:rsidRDefault="0067666F" w:rsidP="006765E8">
      <w:pPr>
        <w:spacing w:after="0" w:line="240" w:lineRule="auto"/>
        <w:contextualSpacing/>
        <w:jc w:val="center"/>
        <w:rPr>
          <w:rFonts w:asciiTheme="majorBidi" w:hAnsiTheme="majorBidi" w:cstheme="majorBidi"/>
          <w:b/>
          <w:bCs/>
          <w:sz w:val="24"/>
          <w:szCs w:val="24"/>
          <w:vertAlign w:val="superscript"/>
          <w:lang w:val="en-US"/>
        </w:rPr>
      </w:pPr>
      <w:proofErr w:type="spellStart"/>
      <w:r>
        <w:rPr>
          <w:rFonts w:asciiTheme="majorBidi" w:hAnsiTheme="majorBidi" w:cstheme="majorBidi"/>
          <w:b/>
          <w:bCs/>
          <w:sz w:val="24"/>
          <w:szCs w:val="24"/>
          <w:lang w:val="en-US"/>
        </w:rPr>
        <w:t>Fauziyah</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Qurrota</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A’yun</w:t>
      </w:r>
      <w:proofErr w:type="spellEnd"/>
      <w:r>
        <w:rPr>
          <w:rFonts w:asciiTheme="majorBidi" w:hAnsiTheme="majorBidi" w:cstheme="majorBidi"/>
          <w:b/>
          <w:bCs/>
          <w:sz w:val="24"/>
          <w:szCs w:val="24"/>
          <w:lang w:val="en-US"/>
        </w:rPr>
        <w:t xml:space="preserve"> Tamami</w:t>
      </w:r>
      <w:r w:rsidR="006765E8" w:rsidRPr="00554133">
        <w:rPr>
          <w:rFonts w:asciiTheme="majorBidi" w:hAnsiTheme="majorBidi" w:cstheme="majorBidi"/>
          <w:b/>
          <w:bCs/>
          <w:sz w:val="24"/>
          <w:szCs w:val="24"/>
          <w:vertAlign w:val="superscript"/>
        </w:rPr>
        <w:t>1</w:t>
      </w:r>
      <w:r w:rsidR="006765E8" w:rsidRPr="006F7E0A">
        <w:rPr>
          <w:rFonts w:asciiTheme="majorBidi" w:hAnsiTheme="majorBidi" w:cstheme="majorBidi"/>
          <w:b/>
          <w:bCs/>
          <w:sz w:val="24"/>
          <w:szCs w:val="24"/>
        </w:rPr>
        <w:t xml:space="preserve">, </w:t>
      </w:r>
      <w:r>
        <w:rPr>
          <w:rFonts w:asciiTheme="majorBidi" w:hAnsiTheme="majorBidi" w:cstheme="majorBidi"/>
          <w:b/>
          <w:bCs/>
          <w:sz w:val="24"/>
          <w:szCs w:val="24"/>
          <w:lang w:val="en-US"/>
        </w:rPr>
        <w:t xml:space="preserve">Mohammad </w:t>
      </w:r>
      <w:proofErr w:type="spellStart"/>
      <w:r>
        <w:rPr>
          <w:rFonts w:asciiTheme="majorBidi" w:hAnsiTheme="majorBidi" w:cstheme="majorBidi"/>
          <w:b/>
          <w:bCs/>
          <w:sz w:val="24"/>
          <w:szCs w:val="24"/>
          <w:lang w:val="en-US"/>
        </w:rPr>
        <w:t>Zak</w:t>
      </w:r>
      <w:r w:rsidR="00925BEB">
        <w:rPr>
          <w:rFonts w:asciiTheme="majorBidi" w:hAnsiTheme="majorBidi" w:cstheme="majorBidi"/>
          <w:b/>
          <w:bCs/>
          <w:sz w:val="24"/>
          <w:szCs w:val="24"/>
          <w:lang w:val="en-US"/>
        </w:rPr>
        <w:t>k</w:t>
      </w:r>
      <w:r>
        <w:rPr>
          <w:rFonts w:asciiTheme="majorBidi" w:hAnsiTheme="majorBidi" w:cstheme="majorBidi"/>
          <w:b/>
          <w:bCs/>
          <w:sz w:val="24"/>
          <w:szCs w:val="24"/>
          <w:lang w:val="en-US"/>
        </w:rPr>
        <w:t>i</w:t>
      </w:r>
      <w:proofErr w:type="spellEnd"/>
      <w:r>
        <w:rPr>
          <w:rFonts w:asciiTheme="majorBidi" w:hAnsiTheme="majorBidi" w:cstheme="majorBidi"/>
          <w:b/>
          <w:bCs/>
          <w:sz w:val="24"/>
          <w:szCs w:val="24"/>
          <w:lang w:val="en-US"/>
        </w:rPr>
        <w:t xml:space="preserve"> Azani</w:t>
      </w:r>
      <w:r w:rsidR="006765E8" w:rsidRPr="00554133">
        <w:rPr>
          <w:rFonts w:asciiTheme="majorBidi" w:hAnsiTheme="majorBidi" w:cstheme="majorBidi"/>
          <w:b/>
          <w:bCs/>
          <w:sz w:val="24"/>
          <w:szCs w:val="24"/>
          <w:vertAlign w:val="superscript"/>
        </w:rPr>
        <w:t>2</w:t>
      </w:r>
      <w:r>
        <w:rPr>
          <w:rFonts w:asciiTheme="majorBidi" w:hAnsiTheme="majorBidi" w:cstheme="majorBidi"/>
          <w:b/>
          <w:bCs/>
          <w:sz w:val="24"/>
          <w:szCs w:val="24"/>
          <w:vertAlign w:val="superscript"/>
          <w:lang w:val="en-US"/>
        </w:rPr>
        <w:t xml:space="preserve">, </w:t>
      </w:r>
      <w:r>
        <w:rPr>
          <w:rFonts w:asciiTheme="majorBidi" w:hAnsiTheme="majorBidi" w:cstheme="majorBidi"/>
          <w:b/>
          <w:bCs/>
          <w:sz w:val="24"/>
          <w:szCs w:val="24"/>
          <w:lang w:val="en-US"/>
        </w:rPr>
        <w:t>Muhamad Subhi Aprianto</w:t>
      </w:r>
      <w:r>
        <w:rPr>
          <w:rFonts w:asciiTheme="majorBidi" w:hAnsiTheme="majorBidi" w:cstheme="majorBidi"/>
          <w:b/>
          <w:bCs/>
          <w:sz w:val="24"/>
          <w:szCs w:val="24"/>
          <w:vertAlign w:val="superscript"/>
          <w:lang w:val="en-US"/>
        </w:rPr>
        <w:t>3</w:t>
      </w:r>
      <w:r>
        <w:rPr>
          <w:rFonts w:asciiTheme="majorBidi" w:hAnsiTheme="majorBidi" w:cstheme="majorBidi"/>
          <w:b/>
          <w:bCs/>
          <w:sz w:val="24"/>
          <w:szCs w:val="24"/>
          <w:lang w:val="en-US"/>
        </w:rPr>
        <w:t xml:space="preserve">, </w:t>
      </w:r>
      <w:r w:rsidR="00925BEB">
        <w:rPr>
          <w:rFonts w:asciiTheme="majorBidi" w:hAnsiTheme="majorBidi" w:cstheme="majorBidi"/>
          <w:b/>
          <w:bCs/>
          <w:sz w:val="24"/>
          <w:szCs w:val="24"/>
          <w:lang w:val="en-US"/>
        </w:rPr>
        <w:t>Saddam Husein</w:t>
      </w:r>
      <w:r w:rsidR="00925BEB">
        <w:rPr>
          <w:rFonts w:asciiTheme="majorBidi" w:hAnsiTheme="majorBidi" w:cstheme="majorBidi"/>
          <w:b/>
          <w:bCs/>
          <w:sz w:val="24"/>
          <w:szCs w:val="24"/>
          <w:vertAlign w:val="superscript"/>
          <w:lang w:val="en-US"/>
        </w:rPr>
        <w:t>4</w:t>
      </w:r>
    </w:p>
    <w:p w14:paraId="15C9C471" w14:textId="0601BB8B" w:rsidR="00192316" w:rsidRDefault="00192316" w:rsidP="006765E8">
      <w:pPr>
        <w:spacing w:after="0" w:line="240" w:lineRule="auto"/>
        <w:contextualSpacing/>
        <w:jc w:val="center"/>
        <w:rPr>
          <w:rFonts w:asciiTheme="majorBidi" w:hAnsiTheme="majorBidi" w:cstheme="majorBidi"/>
          <w:b/>
          <w:bCs/>
          <w:sz w:val="24"/>
          <w:szCs w:val="24"/>
        </w:rPr>
      </w:pPr>
    </w:p>
    <w:p w14:paraId="0EE866F2" w14:textId="710C2AD1" w:rsidR="006765E8" w:rsidRDefault="006765E8" w:rsidP="006765E8">
      <w:pPr>
        <w:spacing w:after="0" w:line="240" w:lineRule="auto"/>
        <w:contextualSpacing/>
        <w:jc w:val="center"/>
        <w:rPr>
          <w:rFonts w:asciiTheme="majorBidi" w:hAnsiTheme="majorBidi" w:cstheme="majorBidi"/>
          <w:sz w:val="24"/>
          <w:szCs w:val="24"/>
          <w:lang w:val="en-US"/>
        </w:rPr>
      </w:pPr>
      <w:r w:rsidRPr="00554133">
        <w:rPr>
          <w:rFonts w:asciiTheme="majorBidi" w:hAnsiTheme="majorBidi" w:cstheme="majorBidi"/>
          <w:sz w:val="24"/>
          <w:szCs w:val="24"/>
          <w:vertAlign w:val="superscript"/>
        </w:rPr>
        <w:t>1,2</w:t>
      </w:r>
      <w:r w:rsidR="0067666F">
        <w:rPr>
          <w:rFonts w:asciiTheme="majorBidi" w:hAnsiTheme="majorBidi" w:cstheme="majorBidi"/>
          <w:sz w:val="24"/>
          <w:szCs w:val="24"/>
          <w:vertAlign w:val="superscript"/>
          <w:lang w:val="en-US"/>
        </w:rPr>
        <w:t>,3</w:t>
      </w:r>
      <w:r w:rsidRPr="00554133">
        <w:rPr>
          <w:rFonts w:asciiTheme="majorBidi" w:hAnsiTheme="majorBidi" w:cstheme="majorBidi"/>
          <w:sz w:val="24"/>
          <w:szCs w:val="24"/>
          <w:vertAlign w:val="superscript"/>
        </w:rPr>
        <w:t xml:space="preserve"> </w:t>
      </w:r>
      <w:r w:rsidR="0067666F">
        <w:rPr>
          <w:rFonts w:asciiTheme="majorBidi" w:hAnsiTheme="majorBidi" w:cstheme="majorBidi"/>
          <w:sz w:val="24"/>
          <w:szCs w:val="24"/>
          <w:lang w:val="en-US"/>
        </w:rPr>
        <w:t>Universitas Muhammadiyah Surakarta</w:t>
      </w:r>
      <w:r w:rsidRPr="00554133">
        <w:rPr>
          <w:rFonts w:asciiTheme="majorBidi" w:hAnsiTheme="majorBidi" w:cstheme="majorBidi"/>
          <w:sz w:val="24"/>
          <w:szCs w:val="24"/>
        </w:rPr>
        <w:t>,</w:t>
      </w:r>
      <w:r w:rsidR="006F7E0A">
        <w:rPr>
          <w:rFonts w:asciiTheme="majorBidi" w:hAnsiTheme="majorBidi" w:cstheme="majorBidi"/>
          <w:sz w:val="24"/>
          <w:szCs w:val="24"/>
          <w:lang w:val="en-US"/>
        </w:rPr>
        <w:t xml:space="preserve"> </w:t>
      </w:r>
      <w:r w:rsidR="0067666F">
        <w:rPr>
          <w:rFonts w:asciiTheme="majorBidi" w:hAnsiTheme="majorBidi" w:cstheme="majorBidi"/>
          <w:sz w:val="24"/>
          <w:szCs w:val="24"/>
          <w:lang w:val="en-US"/>
        </w:rPr>
        <w:t>Jawa Tengah</w:t>
      </w:r>
      <w:r w:rsidR="006F7E0A">
        <w:rPr>
          <w:rFonts w:asciiTheme="majorBidi" w:hAnsiTheme="majorBidi" w:cstheme="majorBidi"/>
          <w:sz w:val="24"/>
          <w:szCs w:val="24"/>
          <w:lang w:val="en-US"/>
        </w:rPr>
        <w:t>,</w:t>
      </w:r>
      <w:r w:rsidRPr="00554133">
        <w:rPr>
          <w:rFonts w:asciiTheme="majorBidi" w:hAnsiTheme="majorBidi" w:cstheme="majorBidi"/>
          <w:sz w:val="24"/>
          <w:szCs w:val="24"/>
        </w:rPr>
        <w:t xml:space="preserve"> </w:t>
      </w:r>
      <w:r w:rsidR="0067666F">
        <w:rPr>
          <w:rFonts w:asciiTheme="majorBidi" w:hAnsiTheme="majorBidi" w:cstheme="majorBidi"/>
          <w:sz w:val="24"/>
          <w:szCs w:val="24"/>
          <w:lang w:val="en-US"/>
        </w:rPr>
        <w:t>Indonesia</w:t>
      </w:r>
    </w:p>
    <w:p w14:paraId="48433D46" w14:textId="40BE89DF" w:rsidR="00C64A2D" w:rsidRPr="00C64A2D" w:rsidRDefault="00C64A2D" w:rsidP="006765E8">
      <w:pPr>
        <w:spacing w:after="0" w:line="240" w:lineRule="auto"/>
        <w:contextualSpacing/>
        <w:jc w:val="center"/>
        <w:rPr>
          <w:rFonts w:asciiTheme="majorBidi" w:hAnsiTheme="majorBidi" w:cstheme="majorBidi"/>
          <w:sz w:val="24"/>
          <w:szCs w:val="24"/>
          <w:lang w:val="en-US"/>
        </w:rPr>
      </w:pPr>
      <w:r>
        <w:rPr>
          <w:rFonts w:asciiTheme="majorBidi" w:hAnsiTheme="majorBidi" w:cstheme="majorBidi"/>
          <w:sz w:val="24"/>
          <w:szCs w:val="24"/>
          <w:vertAlign w:val="superscript"/>
          <w:lang w:val="en-US"/>
        </w:rPr>
        <w:t>4</w:t>
      </w:r>
      <w:r>
        <w:rPr>
          <w:rFonts w:asciiTheme="majorBidi" w:hAnsiTheme="majorBidi" w:cstheme="majorBidi"/>
          <w:sz w:val="24"/>
          <w:szCs w:val="24"/>
          <w:lang w:val="en-US"/>
        </w:rPr>
        <w:t xml:space="preserve"> International Islamic University Malaysia</w:t>
      </w:r>
      <w:r w:rsidR="00DE30A4">
        <w:rPr>
          <w:rFonts w:asciiTheme="majorBidi" w:hAnsiTheme="majorBidi" w:cstheme="majorBidi"/>
          <w:sz w:val="24"/>
          <w:szCs w:val="24"/>
          <w:lang w:val="en-US"/>
        </w:rPr>
        <w:t>, Kuala Lumpur, Malaysia</w:t>
      </w:r>
    </w:p>
    <w:p w14:paraId="04C20817" w14:textId="77914D5E" w:rsidR="006765E8" w:rsidRPr="007C67AC" w:rsidRDefault="00000000" w:rsidP="006765E8">
      <w:pPr>
        <w:spacing w:after="0" w:line="240" w:lineRule="auto"/>
        <w:contextualSpacing/>
        <w:jc w:val="center"/>
        <w:rPr>
          <w:rFonts w:asciiTheme="majorBidi" w:hAnsiTheme="majorBidi" w:cstheme="majorBidi"/>
          <w:sz w:val="24"/>
          <w:szCs w:val="24"/>
          <w:vertAlign w:val="superscript"/>
          <w:lang w:val="en-US"/>
        </w:rPr>
      </w:pPr>
      <w:hyperlink r:id="rId10" w:history="1">
        <w:r w:rsidR="007C67AC" w:rsidRPr="00C8689A">
          <w:rPr>
            <w:rStyle w:val="Hyperlink"/>
            <w:rFonts w:asciiTheme="majorBidi" w:hAnsiTheme="majorBidi" w:cstheme="majorBidi"/>
            <w:sz w:val="24"/>
            <w:szCs w:val="24"/>
            <w:lang w:val="en-US"/>
          </w:rPr>
          <w:t>g000204332@student.ums.ac.id</w:t>
        </w:r>
      </w:hyperlink>
      <w:r w:rsidR="007C67AC">
        <w:rPr>
          <w:rFonts w:asciiTheme="majorBidi" w:hAnsiTheme="majorBidi" w:cstheme="majorBidi"/>
          <w:sz w:val="24"/>
          <w:szCs w:val="24"/>
          <w:vertAlign w:val="superscript"/>
          <w:lang w:val="en-US"/>
        </w:rPr>
        <w:t>1</w:t>
      </w:r>
      <w:r w:rsidR="0067666F">
        <w:rPr>
          <w:rFonts w:asciiTheme="majorBidi" w:hAnsiTheme="majorBidi" w:cstheme="majorBidi"/>
          <w:sz w:val="24"/>
          <w:szCs w:val="24"/>
          <w:lang w:val="en-US"/>
        </w:rPr>
        <w:t xml:space="preserve">, </w:t>
      </w:r>
      <w:hyperlink r:id="rId11" w:history="1">
        <w:r w:rsidR="0067666F" w:rsidRPr="002F6266">
          <w:rPr>
            <w:rStyle w:val="Hyperlink"/>
            <w:rFonts w:asciiTheme="majorBidi" w:hAnsiTheme="majorBidi" w:cstheme="majorBidi"/>
            <w:sz w:val="24"/>
            <w:szCs w:val="24"/>
            <w:lang w:val="en-US"/>
          </w:rPr>
          <w:t>m.zakkiazani@ums.ac.id</w:t>
        </w:r>
      </w:hyperlink>
      <w:r w:rsidR="007C67AC">
        <w:rPr>
          <w:rFonts w:asciiTheme="majorBidi" w:hAnsiTheme="majorBidi" w:cstheme="majorBidi"/>
          <w:sz w:val="24"/>
          <w:szCs w:val="24"/>
          <w:vertAlign w:val="superscript"/>
          <w:lang w:val="en-US"/>
        </w:rPr>
        <w:t>2</w:t>
      </w:r>
      <w:r w:rsidR="0067666F">
        <w:rPr>
          <w:rFonts w:asciiTheme="majorBidi" w:hAnsiTheme="majorBidi" w:cstheme="majorBidi"/>
          <w:sz w:val="24"/>
          <w:szCs w:val="24"/>
          <w:lang w:val="en-US"/>
        </w:rPr>
        <w:t xml:space="preserve">, </w:t>
      </w:r>
      <w:hyperlink r:id="rId12" w:history="1">
        <w:r w:rsidR="00925BEB" w:rsidRPr="00C8689A">
          <w:rPr>
            <w:rStyle w:val="Hyperlink"/>
            <w:rFonts w:asciiTheme="majorBidi" w:hAnsiTheme="majorBidi" w:cstheme="majorBidi"/>
            <w:sz w:val="24"/>
            <w:szCs w:val="24"/>
            <w:lang w:val="en-US"/>
          </w:rPr>
          <w:t>msa617@ums.ac.id</w:t>
        </w:r>
      </w:hyperlink>
      <w:r w:rsidR="007C67AC">
        <w:rPr>
          <w:rFonts w:asciiTheme="majorBidi" w:hAnsiTheme="majorBidi" w:cstheme="majorBidi"/>
          <w:sz w:val="24"/>
          <w:szCs w:val="24"/>
          <w:vertAlign w:val="superscript"/>
          <w:lang w:val="en-US"/>
        </w:rPr>
        <w:t>3</w:t>
      </w:r>
      <w:r w:rsidR="00925BEB">
        <w:rPr>
          <w:rFonts w:asciiTheme="majorBidi" w:hAnsiTheme="majorBidi" w:cstheme="majorBidi"/>
          <w:sz w:val="24"/>
          <w:szCs w:val="24"/>
          <w:lang w:val="en-US"/>
        </w:rPr>
        <w:t xml:space="preserve">, </w:t>
      </w:r>
      <w:hyperlink r:id="rId13" w:history="1">
        <w:r w:rsidR="007C67AC" w:rsidRPr="00C8689A">
          <w:rPr>
            <w:rStyle w:val="Hyperlink"/>
            <w:rFonts w:asciiTheme="majorBidi" w:hAnsiTheme="majorBidi" w:cstheme="majorBidi"/>
            <w:sz w:val="24"/>
            <w:szCs w:val="24"/>
            <w:lang w:val="en-US"/>
          </w:rPr>
          <w:t>sh.husein@live.iium.edu.my</w:t>
        </w:r>
      </w:hyperlink>
      <w:r w:rsidR="007C67AC">
        <w:rPr>
          <w:rFonts w:asciiTheme="majorBidi" w:hAnsiTheme="majorBidi" w:cstheme="majorBidi"/>
          <w:sz w:val="24"/>
          <w:szCs w:val="24"/>
          <w:vertAlign w:val="superscript"/>
          <w:lang w:val="en-US"/>
        </w:rPr>
        <w:t>4</w:t>
      </w:r>
    </w:p>
    <w:p w14:paraId="22BD1A59" w14:textId="33DBA762" w:rsidR="006765E8" w:rsidRDefault="006765E8" w:rsidP="006765E8">
      <w:pPr>
        <w:spacing w:after="0" w:line="240" w:lineRule="auto"/>
        <w:contextualSpacing/>
        <w:jc w:val="center"/>
        <w:rPr>
          <w:rFonts w:asciiTheme="majorBidi" w:hAnsiTheme="majorBidi" w:cstheme="majorBidi"/>
          <w:sz w:val="24"/>
          <w:szCs w:val="24"/>
        </w:rPr>
      </w:pPr>
    </w:p>
    <w:p w14:paraId="0CB139C4" w14:textId="77777777" w:rsidR="00F74B18" w:rsidRPr="00554133" w:rsidRDefault="00F74B18" w:rsidP="006765E8">
      <w:pPr>
        <w:spacing w:after="0" w:line="240" w:lineRule="auto"/>
        <w:contextualSpacing/>
        <w:jc w:val="center"/>
        <w:rPr>
          <w:rFonts w:asciiTheme="majorBidi" w:hAnsiTheme="majorBidi" w:cstheme="majorBidi"/>
          <w:sz w:val="24"/>
          <w:szCs w:val="24"/>
        </w:rPr>
      </w:pPr>
    </w:p>
    <w:p w14:paraId="70DDDB6A" w14:textId="2A72BE6E" w:rsidR="00316779" w:rsidRPr="008E7664" w:rsidRDefault="00316779" w:rsidP="00316779">
      <w:pPr>
        <w:spacing w:after="0" w:line="240" w:lineRule="auto"/>
        <w:contextualSpacing/>
        <w:jc w:val="center"/>
        <w:rPr>
          <w:rFonts w:asciiTheme="majorBidi" w:hAnsiTheme="majorBidi" w:cstheme="majorBidi"/>
          <w:sz w:val="24"/>
          <w:szCs w:val="24"/>
          <w:lang w:val="en-US"/>
        </w:rPr>
      </w:pPr>
      <w:r w:rsidRPr="001F1C5D">
        <w:rPr>
          <w:rFonts w:asciiTheme="majorBidi" w:hAnsiTheme="majorBidi" w:cstheme="majorBidi"/>
          <w:sz w:val="24"/>
          <w:szCs w:val="24"/>
        </w:rPr>
        <w:t xml:space="preserve">DOI : </w:t>
      </w:r>
      <w:r w:rsidR="00000000">
        <w:fldChar w:fldCharType="begin"/>
      </w:r>
      <w:r w:rsidR="00000000">
        <w:instrText>HYPERLINK "http://dx.doi.org/10.30829/tar.v30i2.XXXX"</w:instrText>
      </w:r>
      <w:r w:rsidR="00000000">
        <w:fldChar w:fldCharType="separate"/>
      </w:r>
      <w:r w:rsidR="006466E1" w:rsidRPr="001D1FAE">
        <w:rPr>
          <w:rStyle w:val="Hyperlink"/>
          <w:rFonts w:asciiTheme="majorBidi" w:hAnsiTheme="majorBidi" w:cstheme="majorBidi"/>
          <w:sz w:val="24"/>
          <w:szCs w:val="24"/>
        </w:rPr>
        <w:t>http://dx.doi.org/10.30829/tar.v</w:t>
      </w:r>
      <w:r w:rsidR="006466E1" w:rsidRPr="001D1FAE">
        <w:rPr>
          <w:rStyle w:val="Hyperlink"/>
          <w:rFonts w:asciiTheme="majorBidi" w:hAnsiTheme="majorBidi" w:cstheme="majorBidi"/>
          <w:sz w:val="24"/>
          <w:szCs w:val="24"/>
          <w:lang w:val="en-US"/>
        </w:rPr>
        <w:t>30</w:t>
      </w:r>
      <w:r w:rsidR="006466E1" w:rsidRPr="001D1FAE">
        <w:rPr>
          <w:rStyle w:val="Hyperlink"/>
          <w:rFonts w:asciiTheme="majorBidi" w:hAnsiTheme="majorBidi" w:cstheme="majorBidi"/>
          <w:sz w:val="24"/>
          <w:szCs w:val="24"/>
        </w:rPr>
        <w:t>i</w:t>
      </w:r>
      <w:r w:rsidR="006466E1" w:rsidRPr="001D1FAE">
        <w:rPr>
          <w:rStyle w:val="Hyperlink"/>
          <w:rFonts w:asciiTheme="majorBidi" w:hAnsiTheme="majorBidi" w:cstheme="majorBidi"/>
          <w:sz w:val="24"/>
          <w:szCs w:val="24"/>
          <w:lang w:val="en-US"/>
        </w:rPr>
        <w:t>2</w:t>
      </w:r>
      <w:r w:rsidR="006466E1" w:rsidRPr="001D1FAE">
        <w:rPr>
          <w:rStyle w:val="Hyperlink"/>
          <w:rFonts w:asciiTheme="majorBidi" w:hAnsiTheme="majorBidi" w:cstheme="majorBidi"/>
          <w:sz w:val="24"/>
          <w:szCs w:val="24"/>
        </w:rPr>
        <w:t>.</w:t>
      </w:r>
      <w:r w:rsidR="006466E1" w:rsidRPr="001D1FAE">
        <w:rPr>
          <w:rStyle w:val="Hyperlink"/>
          <w:rFonts w:asciiTheme="majorBidi" w:hAnsiTheme="majorBidi" w:cstheme="majorBidi"/>
          <w:sz w:val="24"/>
          <w:szCs w:val="24"/>
          <w:lang w:val="en-US"/>
        </w:rPr>
        <w:t>XXXX</w:t>
      </w:r>
      <w:r w:rsidR="00000000">
        <w:rPr>
          <w:rStyle w:val="Hyperlink"/>
          <w:rFonts w:asciiTheme="majorBidi" w:hAnsiTheme="majorBidi" w:cstheme="majorBidi"/>
          <w:sz w:val="24"/>
          <w:szCs w:val="24"/>
          <w:lang w:val="en-US"/>
        </w:rPr>
        <w:fldChar w:fldCharType="end"/>
      </w:r>
      <w:r w:rsidR="006466E1">
        <w:rPr>
          <w:rFonts w:asciiTheme="majorBidi" w:hAnsiTheme="majorBidi" w:cstheme="majorBidi"/>
          <w:sz w:val="24"/>
          <w:szCs w:val="24"/>
          <w:lang w:val="en-US"/>
        </w:rPr>
        <w:t xml:space="preserve"> </w:t>
      </w:r>
    </w:p>
    <w:p w14:paraId="37898183" w14:textId="03E96843" w:rsidR="00A905FC" w:rsidRDefault="006466E1" w:rsidP="00FC4FBB">
      <w:pPr>
        <w:pStyle w:val="HTMLPreformatted"/>
        <w:rPr>
          <w:rFonts w:asciiTheme="majorBidi" w:hAnsiTheme="majorBidi" w:cstheme="majorBidi"/>
          <w:b/>
          <w:bCs/>
          <w:iCs/>
          <w:sz w:val="24"/>
          <w:szCs w:val="24"/>
        </w:rPr>
      </w:pPr>
      <w:r w:rsidRPr="00554133">
        <w:rPr>
          <w:rFonts w:asciiTheme="majorBidi" w:hAnsiTheme="majorBidi" w:cstheme="majorBidi"/>
          <w:noProof/>
          <w:sz w:val="24"/>
          <w:szCs w:val="24"/>
        </w:rPr>
        <mc:AlternateContent>
          <mc:Choice Requires="wps">
            <w:drawing>
              <wp:anchor distT="0" distB="0" distL="114300" distR="114300" simplePos="0" relativeHeight="251665408" behindDoc="0" locked="0" layoutInCell="1" allowOverlap="1" wp14:anchorId="55DC4B6F" wp14:editId="4FA6E7AA">
                <wp:simplePos x="0" y="0"/>
                <wp:positionH relativeFrom="margin">
                  <wp:posOffset>-2540</wp:posOffset>
                </wp:positionH>
                <wp:positionV relativeFrom="paragraph">
                  <wp:posOffset>172085</wp:posOffset>
                </wp:positionV>
                <wp:extent cx="57556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5564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B7447"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3.55pt" to="45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" strokecolor="#0070c0" strokeweight="1pt">
                <v:stroke joinstyle="miter"/>
                <w10:wrap anchorx="margin"/>
              </v:lin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6235"/>
      </w:tblGrid>
      <w:tr w:rsidR="00206BF5" w14:paraId="2F7DFFAD" w14:textId="77777777" w:rsidTr="009E0EB5">
        <w:trPr>
          <w:trHeight w:hRule="exact" w:val="340"/>
        </w:trPr>
        <w:tc>
          <w:tcPr>
            <w:tcW w:w="1563" w:type="pct"/>
            <w:vAlign w:val="center"/>
          </w:tcPr>
          <w:p w14:paraId="64540A2F" w14:textId="49728D87" w:rsidR="00206BF5" w:rsidRPr="00206BF5" w:rsidRDefault="00206BF5" w:rsidP="00206BF5">
            <w:pPr>
              <w:pStyle w:val="HTMLPreformatted"/>
              <w:rPr>
                <w:rFonts w:asciiTheme="majorBidi" w:hAnsiTheme="majorBidi" w:cstheme="majorBidi"/>
                <w:b/>
                <w:bCs/>
                <w:iCs/>
                <w:lang w:val="en-US"/>
              </w:rPr>
            </w:pPr>
            <w:r w:rsidRPr="00206BF5">
              <w:rPr>
                <w:rFonts w:asciiTheme="majorBidi" w:hAnsiTheme="majorBidi" w:cstheme="majorBidi"/>
                <w:b/>
                <w:bCs/>
                <w:iCs/>
                <w:lang w:val="en-US"/>
              </w:rPr>
              <w:t>ARTICLE INFO</w:t>
            </w:r>
          </w:p>
        </w:tc>
        <w:tc>
          <w:tcPr>
            <w:tcW w:w="3437" w:type="pct"/>
            <w:vAlign w:val="center"/>
          </w:tcPr>
          <w:p w14:paraId="07179A10" w14:textId="11BDC355" w:rsidR="00206BF5" w:rsidRPr="00206BF5" w:rsidRDefault="00B92ADE" w:rsidP="00206BF5">
            <w:pPr>
              <w:pStyle w:val="HTMLPreformatted"/>
              <w:jc w:val="both"/>
              <w:rPr>
                <w:rFonts w:asciiTheme="majorBidi" w:hAnsiTheme="majorBidi" w:cstheme="majorBidi"/>
                <w:b/>
                <w:bCs/>
                <w:lang w:val="en"/>
              </w:rPr>
            </w:pPr>
            <w:r w:rsidRPr="00206BF5">
              <w:rPr>
                <w:rFonts w:asciiTheme="majorBidi" w:hAnsiTheme="majorBidi" w:cstheme="majorBidi"/>
                <w:b/>
                <w:bCs/>
                <w:lang w:val="en"/>
              </w:rPr>
              <w:t>ABSTRACT</w:t>
            </w:r>
          </w:p>
        </w:tc>
      </w:tr>
      <w:tr w:rsidR="009E0EB5" w14:paraId="51880259" w14:textId="77777777" w:rsidTr="009E0EB5">
        <w:trPr>
          <w:trHeight w:hRule="exact" w:val="1186"/>
        </w:trPr>
        <w:tc>
          <w:tcPr>
            <w:tcW w:w="1563" w:type="pct"/>
          </w:tcPr>
          <w:p w14:paraId="541886D3" w14:textId="4AAC5FDD" w:rsidR="009E0EB5" w:rsidRDefault="009E0EB5" w:rsidP="009E0EB5">
            <w:pPr>
              <w:pStyle w:val="HTMLPreformatted"/>
              <w:spacing w:before="120"/>
              <w:contextualSpacing/>
              <w:rPr>
                <w:rFonts w:asciiTheme="majorBidi" w:hAnsiTheme="majorBidi" w:cstheme="majorBidi"/>
                <w:b/>
                <w:bCs/>
                <w:iCs/>
                <w:lang w:val="en-US"/>
              </w:rPr>
            </w:pPr>
            <w:r w:rsidRPr="00D94511">
              <w:rPr>
                <w:rFonts w:asciiTheme="majorBidi" w:hAnsiTheme="majorBidi" w:cstheme="majorBidi"/>
                <w:b/>
                <w:bCs/>
                <w:iCs/>
                <w:noProof/>
                <w:sz w:val="24"/>
                <w:szCs w:val="24"/>
              </w:rPr>
              <mc:AlternateContent>
                <mc:Choice Requires="wps">
                  <w:drawing>
                    <wp:anchor distT="0" distB="0" distL="114300" distR="114300" simplePos="0" relativeHeight="251685888" behindDoc="0" locked="0" layoutInCell="1" allowOverlap="1" wp14:anchorId="29D4C52B" wp14:editId="39F94055">
                      <wp:simplePos x="0" y="0"/>
                      <wp:positionH relativeFrom="margin">
                        <wp:posOffset>-68897</wp:posOffset>
                      </wp:positionH>
                      <wp:positionV relativeFrom="paragraph">
                        <wp:posOffset>7461</wp:posOffset>
                      </wp:positionV>
                      <wp:extent cx="1788477"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788477"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9F824" id="Straight Connector 10"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pt" to="135.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" strokecolor="#0070c0" strokeweight="1pt">
                      <v:stroke joinstyle="miter"/>
                      <w10:wrap anchorx="margin"/>
                    </v:line>
                  </w:pict>
                </mc:Fallback>
              </mc:AlternateContent>
            </w:r>
            <w:r w:rsidRPr="00206BF5">
              <w:rPr>
                <w:rFonts w:asciiTheme="majorBidi" w:hAnsiTheme="majorBidi" w:cstheme="majorBidi"/>
                <w:b/>
                <w:bCs/>
                <w:iCs/>
                <w:lang w:val="en-US"/>
              </w:rPr>
              <w:t>Article History</w:t>
            </w:r>
          </w:p>
          <w:p w14:paraId="4BF923F2" w14:textId="77777777" w:rsidR="009E0EB5" w:rsidRPr="00206BF5" w:rsidRDefault="009E0EB5" w:rsidP="009E0EB5">
            <w:pPr>
              <w:pStyle w:val="HTMLPreformatted"/>
              <w:contextualSpacing/>
              <w:rPr>
                <w:rFonts w:asciiTheme="majorBidi" w:hAnsiTheme="majorBidi" w:cstheme="majorBidi"/>
                <w:iCs/>
                <w:lang w:val="en-US"/>
              </w:rPr>
            </w:pPr>
            <w:proofErr w:type="gramStart"/>
            <w:r w:rsidRPr="00206BF5">
              <w:rPr>
                <w:rFonts w:asciiTheme="majorBidi" w:hAnsiTheme="majorBidi" w:cstheme="majorBidi"/>
                <w:iCs/>
                <w:lang w:val="en-US"/>
              </w:rPr>
              <w:t>Received :</w:t>
            </w:r>
            <w:proofErr w:type="gramEnd"/>
            <w:r>
              <w:rPr>
                <w:rFonts w:asciiTheme="majorBidi" w:hAnsiTheme="majorBidi" w:cstheme="majorBidi"/>
                <w:iCs/>
                <w:lang w:val="en-US"/>
              </w:rPr>
              <w:t xml:space="preserve"> July 1, 2023</w:t>
            </w:r>
          </w:p>
          <w:p w14:paraId="2FE4C5D8" w14:textId="77777777" w:rsidR="009E0EB5" w:rsidRPr="00206BF5" w:rsidRDefault="009E0EB5" w:rsidP="009E0EB5">
            <w:pPr>
              <w:pStyle w:val="HTMLPreformatted"/>
              <w:contextualSpacing/>
              <w:rPr>
                <w:rFonts w:asciiTheme="majorBidi" w:hAnsiTheme="majorBidi" w:cstheme="majorBidi"/>
                <w:iCs/>
                <w:lang w:val="en-US"/>
              </w:rPr>
            </w:pPr>
            <w:proofErr w:type="gramStart"/>
            <w:r w:rsidRPr="00206BF5">
              <w:rPr>
                <w:rFonts w:asciiTheme="majorBidi" w:hAnsiTheme="majorBidi" w:cstheme="majorBidi"/>
                <w:iCs/>
                <w:lang w:val="en-US"/>
              </w:rPr>
              <w:t>Revised :</w:t>
            </w:r>
            <w:proofErr w:type="gramEnd"/>
            <w:r>
              <w:rPr>
                <w:rFonts w:asciiTheme="majorBidi" w:hAnsiTheme="majorBidi" w:cstheme="majorBidi"/>
                <w:iCs/>
                <w:lang w:val="en-US"/>
              </w:rPr>
              <w:t xml:space="preserve"> December 15, 2023</w:t>
            </w:r>
          </w:p>
          <w:p w14:paraId="7686BB85" w14:textId="77777777" w:rsidR="009E0EB5" w:rsidRDefault="009E0EB5" w:rsidP="009E0EB5">
            <w:pPr>
              <w:pStyle w:val="HTMLPreformatted"/>
              <w:contextualSpacing/>
              <w:rPr>
                <w:rFonts w:asciiTheme="majorBidi" w:hAnsiTheme="majorBidi" w:cstheme="majorBidi"/>
                <w:iCs/>
                <w:lang w:val="en-US"/>
              </w:rPr>
            </w:pPr>
            <w:proofErr w:type="gramStart"/>
            <w:r w:rsidRPr="00206BF5">
              <w:rPr>
                <w:rFonts w:asciiTheme="majorBidi" w:hAnsiTheme="majorBidi" w:cstheme="majorBidi"/>
                <w:iCs/>
                <w:lang w:val="en-US"/>
              </w:rPr>
              <w:t>Accepted :</w:t>
            </w:r>
            <w:proofErr w:type="gramEnd"/>
            <w:r>
              <w:rPr>
                <w:rFonts w:asciiTheme="majorBidi" w:hAnsiTheme="majorBidi" w:cstheme="majorBidi"/>
                <w:iCs/>
                <w:lang w:val="en-US"/>
              </w:rPr>
              <w:t xml:space="preserve"> December 15, 2023</w:t>
            </w:r>
          </w:p>
          <w:p w14:paraId="6FCB455F" w14:textId="77777777" w:rsidR="009E0EB5" w:rsidRPr="00206BF5" w:rsidRDefault="009E0EB5" w:rsidP="00206BF5">
            <w:pPr>
              <w:pStyle w:val="HTMLPreformatted"/>
              <w:rPr>
                <w:rFonts w:asciiTheme="majorBidi" w:hAnsiTheme="majorBidi" w:cstheme="majorBidi"/>
                <w:b/>
                <w:bCs/>
                <w:iCs/>
                <w:lang w:val="en-US"/>
              </w:rPr>
            </w:pPr>
          </w:p>
        </w:tc>
        <w:tc>
          <w:tcPr>
            <w:tcW w:w="3437" w:type="pct"/>
            <w:vMerge w:val="restart"/>
            <w:shd w:val="clear" w:color="auto" w:fill="E2EFD9" w:themeFill="accent6" w:themeFillTint="33"/>
          </w:tcPr>
          <w:p w14:paraId="64314745" w14:textId="5533C2F2" w:rsidR="009E0EB5" w:rsidRPr="00974586" w:rsidRDefault="00974586" w:rsidP="009E0EB5">
            <w:pPr>
              <w:pStyle w:val="HTMLPreformatted"/>
              <w:spacing w:before="120"/>
              <w:jc w:val="both"/>
              <w:rPr>
                <w:rFonts w:asciiTheme="majorBidi" w:hAnsiTheme="majorBidi" w:cstheme="majorBidi"/>
                <w:b/>
                <w:bCs/>
                <w:lang w:val="en-US"/>
              </w:rPr>
            </w:pPr>
            <w:r w:rsidRPr="00974586">
              <w:rPr>
                <w:rFonts w:asciiTheme="majorBidi" w:hAnsiTheme="majorBidi" w:cstheme="majorBidi"/>
                <w:lang w:val="en"/>
              </w:rPr>
              <w:t xml:space="preserve">This study aims to determine the mapping of the development and direction of research on Critical Thing of Islamic Education in publications indexed by the Scopus database. This study used bibliometric analysis techniques to explore all publications indexed in the Scopus database on Critical Thinking of Islamic Education from 1994 to 2023. The data obtained were analyzed using Excel and R/R-Studio. </w:t>
            </w:r>
            <w:proofErr w:type="spellStart"/>
            <w:r w:rsidRPr="00974586">
              <w:rPr>
                <w:rFonts w:asciiTheme="majorBidi" w:hAnsiTheme="majorBidi" w:cstheme="majorBidi"/>
                <w:lang w:val="en"/>
              </w:rPr>
              <w:t>VOSviewer</w:t>
            </w:r>
            <w:proofErr w:type="spellEnd"/>
            <w:r w:rsidRPr="00974586">
              <w:rPr>
                <w:rFonts w:asciiTheme="majorBidi" w:hAnsiTheme="majorBidi" w:cstheme="majorBidi"/>
                <w:lang w:val="en"/>
              </w:rPr>
              <w:t xml:space="preserve"> is used to perform visual analysis of keyword occurrence and document citations in a stimulating manner. Researchers found 3,702 publications that fit the function, subject, and criteria set. The results of this study show an annual growth rate. The papers are analyzed in terms of publications by field of science, the number of studies published annually. The bibliometric analysis performed was limited to Scopus data. Other national and international databases were not taken into account in the study. The limitation of this study is only taking data sets or meta data in publications indexed by Scopus. This study presents a brief overview of the literature accessible to researchers working in the field of Critical Thinking of Islamic Education and provides recommendations for future research.</w:t>
            </w:r>
          </w:p>
        </w:tc>
      </w:tr>
      <w:tr w:rsidR="009E0EB5" w14:paraId="6CC99480" w14:textId="77777777" w:rsidTr="009E0EB5">
        <w:trPr>
          <w:trHeight w:val="2635"/>
        </w:trPr>
        <w:tc>
          <w:tcPr>
            <w:tcW w:w="1563" w:type="pct"/>
          </w:tcPr>
          <w:p w14:paraId="235009DE" w14:textId="7790FFC5" w:rsidR="009E0EB5" w:rsidRDefault="009E0EB5" w:rsidP="009E0EB5">
            <w:pPr>
              <w:pStyle w:val="HTMLPreformatted"/>
              <w:spacing w:before="120"/>
              <w:rPr>
                <w:rFonts w:asciiTheme="majorBidi" w:hAnsiTheme="majorBidi" w:cstheme="majorBidi"/>
                <w:b/>
                <w:bCs/>
                <w:iCs/>
                <w:lang w:val="en-US"/>
              </w:rPr>
            </w:pPr>
            <w:r w:rsidRPr="00D94511">
              <w:rPr>
                <w:rFonts w:asciiTheme="majorBidi" w:hAnsiTheme="majorBidi" w:cstheme="majorBidi"/>
                <w:b/>
                <w:bCs/>
                <w:iCs/>
                <w:noProof/>
                <w:sz w:val="24"/>
                <w:szCs w:val="24"/>
              </w:rPr>
              <mc:AlternateContent>
                <mc:Choice Requires="wps">
                  <w:drawing>
                    <wp:anchor distT="0" distB="0" distL="114300" distR="114300" simplePos="0" relativeHeight="251684864" behindDoc="0" locked="0" layoutInCell="1" allowOverlap="1" wp14:anchorId="506F928B" wp14:editId="56DA3FDD">
                      <wp:simplePos x="0" y="0"/>
                      <wp:positionH relativeFrom="margin">
                        <wp:posOffset>-64770</wp:posOffset>
                      </wp:positionH>
                      <wp:positionV relativeFrom="paragraph">
                        <wp:posOffset>1905</wp:posOffset>
                      </wp:positionV>
                      <wp:extent cx="1783715" cy="0"/>
                      <wp:effectExtent l="0" t="0" r="0" b="0"/>
                      <wp:wrapNone/>
                      <wp:docPr id="984002595" name="Straight Connector 984002595"/>
                      <wp:cNvGraphicFramePr/>
                      <a:graphic xmlns:a="http://schemas.openxmlformats.org/drawingml/2006/main">
                        <a:graphicData uri="http://schemas.microsoft.com/office/word/2010/wordprocessingShape">
                          <wps:wsp>
                            <wps:cNvCnPr/>
                            <wps:spPr>
                              <a:xfrm>
                                <a:off x="0" y="0"/>
                                <a:ext cx="1783715"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E8AC3" id="Straight Connector 984002595"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pt,.15pt" to="135.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" strokecolor="#0070c0" strokeweight="1pt">
                      <v:stroke joinstyle="miter"/>
                      <w10:wrap anchorx="margin"/>
                    </v:line>
                  </w:pict>
                </mc:Fallback>
              </mc:AlternateContent>
            </w:r>
            <w:r w:rsidRPr="00206BF5">
              <w:rPr>
                <w:rFonts w:asciiTheme="majorBidi" w:hAnsiTheme="majorBidi" w:cstheme="majorBidi"/>
                <w:b/>
                <w:bCs/>
                <w:iCs/>
                <w:lang w:val="en-US"/>
              </w:rPr>
              <w:t>Keywords</w:t>
            </w:r>
          </w:p>
          <w:p w14:paraId="5097436B" w14:textId="4E7DD74E" w:rsidR="009E0EB5" w:rsidRDefault="00974586" w:rsidP="009E0EB5">
            <w:pPr>
              <w:pStyle w:val="HTMLPreformatted"/>
              <w:rPr>
                <w:rFonts w:asciiTheme="majorBidi" w:hAnsiTheme="majorBidi" w:cstheme="majorBidi"/>
                <w:iCs/>
                <w:lang w:val="en-US"/>
              </w:rPr>
            </w:pPr>
            <w:r>
              <w:rPr>
                <w:rFonts w:asciiTheme="majorBidi" w:hAnsiTheme="majorBidi" w:cstheme="majorBidi"/>
                <w:iCs/>
                <w:lang w:val="en-US"/>
              </w:rPr>
              <w:t>Islamic Education</w:t>
            </w:r>
            <w:r w:rsidR="009E0EB5" w:rsidRPr="006F7E0A">
              <w:rPr>
                <w:rFonts w:asciiTheme="majorBidi" w:hAnsiTheme="majorBidi" w:cstheme="majorBidi"/>
                <w:iCs/>
                <w:lang w:val="en-US"/>
              </w:rPr>
              <w:t>1</w:t>
            </w:r>
            <w:r w:rsidR="009E0EB5">
              <w:rPr>
                <w:rFonts w:asciiTheme="majorBidi" w:hAnsiTheme="majorBidi" w:cstheme="majorBidi"/>
                <w:iCs/>
                <w:lang w:val="en-US"/>
              </w:rPr>
              <w:t>,</w:t>
            </w:r>
          </w:p>
          <w:p w14:paraId="56023B6F" w14:textId="2274A2E6" w:rsidR="009E0EB5" w:rsidRDefault="00712DA7" w:rsidP="009E0EB5">
            <w:pPr>
              <w:pStyle w:val="HTMLPreformatted"/>
              <w:rPr>
                <w:rFonts w:asciiTheme="majorBidi" w:hAnsiTheme="majorBidi" w:cstheme="majorBidi"/>
                <w:iCs/>
                <w:lang w:val="en-US"/>
              </w:rPr>
            </w:pPr>
            <w:r>
              <w:rPr>
                <w:rFonts w:asciiTheme="majorBidi" w:hAnsiTheme="majorBidi" w:cstheme="majorBidi"/>
                <w:iCs/>
                <w:lang w:val="en-US"/>
              </w:rPr>
              <w:t>Critcal Thinking</w:t>
            </w:r>
            <w:r w:rsidR="009E0EB5">
              <w:rPr>
                <w:rFonts w:asciiTheme="majorBidi" w:hAnsiTheme="majorBidi" w:cstheme="majorBidi"/>
                <w:iCs/>
                <w:lang w:val="en-US"/>
              </w:rPr>
              <w:t>2,</w:t>
            </w:r>
          </w:p>
          <w:p w14:paraId="2EAEE9D1" w14:textId="42F73762" w:rsidR="009E0EB5" w:rsidRDefault="00712DA7" w:rsidP="009E0EB5">
            <w:pPr>
              <w:pStyle w:val="HTMLPreformatted"/>
              <w:rPr>
                <w:rFonts w:asciiTheme="majorBidi" w:hAnsiTheme="majorBidi" w:cstheme="majorBidi"/>
                <w:iCs/>
                <w:lang w:val="en-US"/>
              </w:rPr>
            </w:pPr>
            <w:r>
              <w:rPr>
                <w:rFonts w:asciiTheme="majorBidi" w:hAnsiTheme="majorBidi" w:cstheme="majorBidi"/>
                <w:iCs/>
                <w:lang w:val="en-US"/>
              </w:rPr>
              <w:t>Learning</w:t>
            </w:r>
            <w:r w:rsidR="009E0EB5">
              <w:rPr>
                <w:rFonts w:asciiTheme="majorBidi" w:hAnsiTheme="majorBidi" w:cstheme="majorBidi"/>
                <w:iCs/>
                <w:lang w:val="en-US"/>
              </w:rPr>
              <w:t>3,</w:t>
            </w:r>
            <w:r w:rsidR="00FC4FBB" w:rsidRPr="00D94511">
              <w:rPr>
                <w:rFonts w:asciiTheme="majorBidi" w:hAnsiTheme="majorBidi" w:cstheme="majorBidi"/>
                <w:b/>
                <w:bCs/>
                <w:iCs/>
                <w:noProof/>
                <w:sz w:val="24"/>
                <w:szCs w:val="24"/>
              </w:rPr>
              <w:t xml:space="preserve"> </w:t>
            </w:r>
          </w:p>
          <w:p w14:paraId="074CBE43" w14:textId="7431141A" w:rsidR="009E0EB5" w:rsidRDefault="009E0EB5" w:rsidP="009E0EB5">
            <w:pPr>
              <w:pStyle w:val="HTMLPreformatted"/>
              <w:rPr>
                <w:rFonts w:asciiTheme="majorBidi" w:hAnsiTheme="majorBidi" w:cstheme="majorBidi"/>
                <w:iCs/>
                <w:lang w:val="en-US"/>
              </w:rPr>
            </w:pPr>
            <w:r w:rsidRPr="006F7E0A">
              <w:rPr>
                <w:rFonts w:asciiTheme="majorBidi" w:hAnsiTheme="majorBidi" w:cstheme="majorBidi"/>
                <w:iCs/>
                <w:lang w:val="en-US"/>
              </w:rPr>
              <w:t>K</w:t>
            </w:r>
            <w:r w:rsidR="00712DA7">
              <w:rPr>
                <w:rFonts w:asciiTheme="majorBidi" w:hAnsiTheme="majorBidi" w:cstheme="majorBidi"/>
                <w:iCs/>
                <w:lang w:val="en-US"/>
              </w:rPr>
              <w:t>nowledge</w:t>
            </w:r>
            <w:r>
              <w:rPr>
                <w:rFonts w:asciiTheme="majorBidi" w:hAnsiTheme="majorBidi" w:cstheme="majorBidi"/>
                <w:iCs/>
                <w:lang w:val="en-US"/>
              </w:rPr>
              <w:t>4</w:t>
            </w:r>
          </w:p>
          <w:p w14:paraId="2B42448E" w14:textId="11C0326E" w:rsidR="009E0EB5" w:rsidRDefault="009E0EB5" w:rsidP="00B92ADE">
            <w:pPr>
              <w:pStyle w:val="HTMLPreformatted"/>
              <w:contextualSpacing/>
              <w:rPr>
                <w:rFonts w:asciiTheme="majorBidi" w:hAnsiTheme="majorBidi" w:cstheme="majorBidi"/>
                <w:iCs/>
                <w:lang w:val="en-US"/>
              </w:rPr>
            </w:pPr>
          </w:p>
          <w:p w14:paraId="178880EE" w14:textId="09C741CB" w:rsidR="009E0EB5" w:rsidRPr="00206BF5" w:rsidRDefault="00FC4FBB" w:rsidP="00206BF5">
            <w:pPr>
              <w:pStyle w:val="HTMLPreformatted"/>
              <w:rPr>
                <w:rFonts w:asciiTheme="majorBidi" w:hAnsiTheme="majorBidi" w:cstheme="majorBidi"/>
                <w:b/>
                <w:bCs/>
                <w:iCs/>
                <w:lang w:val="en-US"/>
              </w:rPr>
            </w:pPr>
            <w:r w:rsidRPr="00D94511">
              <w:rPr>
                <w:rFonts w:asciiTheme="majorBidi" w:hAnsiTheme="majorBidi" w:cstheme="majorBidi"/>
                <w:b/>
                <w:bCs/>
                <w:iCs/>
                <w:noProof/>
                <w:sz w:val="24"/>
                <w:szCs w:val="24"/>
              </w:rPr>
              <mc:AlternateContent>
                <mc:Choice Requires="wps">
                  <w:drawing>
                    <wp:anchor distT="0" distB="0" distL="114300" distR="114300" simplePos="0" relativeHeight="251687936" behindDoc="0" locked="0" layoutInCell="1" allowOverlap="1" wp14:anchorId="76AEBCE7" wp14:editId="4CF28E19">
                      <wp:simplePos x="0" y="0"/>
                      <wp:positionH relativeFrom="margin">
                        <wp:posOffset>-64294</wp:posOffset>
                      </wp:positionH>
                      <wp:positionV relativeFrom="paragraph">
                        <wp:posOffset>573087</wp:posOffset>
                      </wp:positionV>
                      <wp:extent cx="1783715" cy="0"/>
                      <wp:effectExtent l="0" t="0" r="0" b="0"/>
                      <wp:wrapNone/>
                      <wp:docPr id="1649595735" name="Straight Connector 1649595735"/>
                      <wp:cNvGraphicFramePr/>
                      <a:graphic xmlns:a="http://schemas.openxmlformats.org/drawingml/2006/main">
                        <a:graphicData uri="http://schemas.microsoft.com/office/word/2010/wordprocessingShape">
                          <wps:wsp>
                            <wps:cNvCnPr/>
                            <wps:spPr>
                              <a:xfrm>
                                <a:off x="0" y="0"/>
                                <a:ext cx="1783715"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B38D5" id="Straight Connector 1649595735"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5pt,45.1pt" to="135.4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" strokecolor="#0070c0" strokeweight="1pt">
                      <v:stroke joinstyle="miter"/>
                      <w10:wrap anchorx="margin"/>
                    </v:line>
                  </w:pict>
                </mc:Fallback>
              </mc:AlternateContent>
            </w:r>
          </w:p>
        </w:tc>
        <w:tc>
          <w:tcPr>
            <w:tcW w:w="3437" w:type="pct"/>
            <w:vMerge/>
            <w:shd w:val="clear" w:color="auto" w:fill="E2EFD9" w:themeFill="accent6" w:themeFillTint="33"/>
          </w:tcPr>
          <w:p w14:paraId="6AC6EEF1" w14:textId="570383C8" w:rsidR="009E0EB5" w:rsidRPr="00206BF5" w:rsidRDefault="009E0EB5" w:rsidP="009E0EB5">
            <w:pPr>
              <w:pStyle w:val="HTMLPreformatted"/>
              <w:spacing w:before="120"/>
              <w:jc w:val="both"/>
              <w:rPr>
                <w:rFonts w:asciiTheme="majorBidi" w:hAnsiTheme="majorBidi" w:cstheme="majorBidi"/>
                <w:b/>
                <w:bCs/>
                <w:lang w:val="en"/>
              </w:rPr>
            </w:pPr>
          </w:p>
        </w:tc>
      </w:tr>
      <w:tr w:rsidR="00FC4FBB" w14:paraId="62AE2BD5" w14:textId="77777777" w:rsidTr="00FC4FBB">
        <w:trPr>
          <w:trHeight w:hRule="exact" w:val="340"/>
        </w:trPr>
        <w:tc>
          <w:tcPr>
            <w:tcW w:w="1563" w:type="pct"/>
            <w:vMerge w:val="restart"/>
          </w:tcPr>
          <w:p w14:paraId="164D7ADC" w14:textId="2C3533AD" w:rsidR="00FC4FBB" w:rsidRPr="00FC4FBB" w:rsidRDefault="00FC4FBB" w:rsidP="00FC4FBB">
            <w:pPr>
              <w:pStyle w:val="HTMLPreformatted"/>
              <w:spacing w:before="120"/>
              <w:rPr>
                <w:rFonts w:asciiTheme="majorBidi" w:hAnsiTheme="majorBidi" w:cstheme="majorBidi"/>
                <w:b/>
                <w:bCs/>
                <w:iCs/>
                <w:lang w:val="en-US"/>
              </w:rPr>
            </w:pPr>
            <w:r w:rsidRPr="00FC4FBB">
              <w:rPr>
                <w:rFonts w:asciiTheme="majorBidi" w:hAnsiTheme="majorBidi" w:cstheme="majorBidi"/>
                <w:b/>
                <w:bCs/>
                <w:iCs/>
                <w:lang w:val="en-US"/>
              </w:rPr>
              <w:t xml:space="preserve">Kata </w:t>
            </w:r>
            <w:proofErr w:type="spellStart"/>
            <w:r w:rsidRPr="00FC4FBB">
              <w:rPr>
                <w:rFonts w:asciiTheme="majorBidi" w:hAnsiTheme="majorBidi" w:cstheme="majorBidi"/>
                <w:b/>
                <w:bCs/>
                <w:iCs/>
                <w:lang w:val="en-US"/>
              </w:rPr>
              <w:t>Kunci</w:t>
            </w:r>
            <w:proofErr w:type="spellEnd"/>
          </w:p>
          <w:p w14:paraId="356F172D" w14:textId="41ECD20F" w:rsidR="00FC4FBB" w:rsidRDefault="00712DA7" w:rsidP="00A2579A">
            <w:pPr>
              <w:pStyle w:val="HTMLPreformatted"/>
              <w:rPr>
                <w:rFonts w:asciiTheme="majorBidi" w:hAnsiTheme="majorBidi" w:cstheme="majorBidi"/>
                <w:iCs/>
                <w:lang w:val="en-US"/>
              </w:rPr>
            </w:pPr>
            <w:r>
              <w:rPr>
                <w:rFonts w:asciiTheme="majorBidi" w:hAnsiTheme="majorBidi" w:cstheme="majorBidi"/>
                <w:iCs/>
                <w:lang w:val="en-US"/>
              </w:rPr>
              <w:t>Pendidikan Islam</w:t>
            </w:r>
            <w:r w:rsidR="00FC4FBB" w:rsidRPr="00B92ADE">
              <w:rPr>
                <w:rFonts w:asciiTheme="majorBidi" w:hAnsiTheme="majorBidi" w:cstheme="majorBidi"/>
                <w:iCs/>
                <w:lang w:val="en-US"/>
              </w:rPr>
              <w:t>1</w:t>
            </w:r>
            <w:r w:rsidR="00FC4FBB">
              <w:rPr>
                <w:rFonts w:asciiTheme="majorBidi" w:hAnsiTheme="majorBidi" w:cstheme="majorBidi"/>
                <w:iCs/>
                <w:lang w:val="en-US"/>
              </w:rPr>
              <w:t>,</w:t>
            </w:r>
          </w:p>
          <w:p w14:paraId="01D8D73E" w14:textId="4880656E" w:rsidR="00FC4FBB" w:rsidRDefault="00712DA7" w:rsidP="00A2579A">
            <w:pPr>
              <w:pStyle w:val="HTMLPreformatted"/>
              <w:rPr>
                <w:rFonts w:asciiTheme="majorBidi" w:hAnsiTheme="majorBidi" w:cstheme="majorBidi"/>
                <w:iCs/>
                <w:lang w:val="en-US"/>
              </w:rPr>
            </w:pPr>
            <w:proofErr w:type="spellStart"/>
            <w:r>
              <w:rPr>
                <w:rFonts w:asciiTheme="majorBidi" w:hAnsiTheme="majorBidi" w:cstheme="majorBidi"/>
                <w:iCs/>
                <w:lang w:val="en-US"/>
              </w:rPr>
              <w:t>Berfikir</w:t>
            </w:r>
            <w:proofErr w:type="spellEnd"/>
            <w:r>
              <w:rPr>
                <w:rFonts w:asciiTheme="majorBidi" w:hAnsiTheme="majorBidi" w:cstheme="majorBidi"/>
                <w:iCs/>
                <w:lang w:val="en-US"/>
              </w:rPr>
              <w:t xml:space="preserve"> Kritis</w:t>
            </w:r>
            <w:r w:rsidR="00FC4FBB">
              <w:rPr>
                <w:rFonts w:asciiTheme="majorBidi" w:hAnsiTheme="majorBidi" w:cstheme="majorBidi"/>
                <w:iCs/>
                <w:lang w:val="en-US"/>
              </w:rPr>
              <w:t>2,</w:t>
            </w:r>
          </w:p>
          <w:p w14:paraId="76C61A58" w14:textId="394C80A5" w:rsidR="00FC4FBB" w:rsidRDefault="00712DA7" w:rsidP="00A2579A">
            <w:pPr>
              <w:pStyle w:val="HTMLPreformatted"/>
              <w:rPr>
                <w:rFonts w:asciiTheme="majorBidi" w:hAnsiTheme="majorBidi" w:cstheme="majorBidi"/>
                <w:iCs/>
                <w:lang w:val="en-US"/>
              </w:rPr>
            </w:pPr>
            <w:r>
              <w:rPr>
                <w:rFonts w:asciiTheme="majorBidi" w:hAnsiTheme="majorBidi" w:cstheme="majorBidi"/>
                <w:iCs/>
                <w:lang w:val="en-US"/>
              </w:rPr>
              <w:t>Pembelajaran</w:t>
            </w:r>
            <w:r w:rsidR="00FC4FBB">
              <w:rPr>
                <w:rFonts w:asciiTheme="majorBidi" w:hAnsiTheme="majorBidi" w:cstheme="majorBidi"/>
                <w:iCs/>
                <w:lang w:val="en-US"/>
              </w:rPr>
              <w:t>3,</w:t>
            </w:r>
          </w:p>
          <w:p w14:paraId="28EDA459" w14:textId="19DD29F3" w:rsidR="00FC4FBB" w:rsidRDefault="00712DA7" w:rsidP="00A2579A">
            <w:pPr>
              <w:pStyle w:val="HTMLPreformatted"/>
              <w:rPr>
                <w:rFonts w:asciiTheme="majorBidi" w:hAnsiTheme="majorBidi" w:cstheme="majorBidi"/>
                <w:iCs/>
                <w:lang w:val="en-US"/>
              </w:rPr>
            </w:pPr>
            <w:r>
              <w:rPr>
                <w:rFonts w:asciiTheme="majorBidi" w:hAnsiTheme="majorBidi" w:cstheme="majorBidi"/>
                <w:iCs/>
                <w:lang w:val="en-US"/>
              </w:rPr>
              <w:t>Pengetahuan</w:t>
            </w:r>
            <w:r w:rsidR="00FC4FBB">
              <w:rPr>
                <w:rFonts w:asciiTheme="majorBidi" w:hAnsiTheme="majorBidi" w:cstheme="majorBidi"/>
                <w:iCs/>
                <w:lang w:val="en-US"/>
              </w:rPr>
              <w:t>4</w:t>
            </w:r>
          </w:p>
          <w:p w14:paraId="4A9CD364" w14:textId="30DC9082" w:rsidR="00FC4FBB" w:rsidRPr="00206BF5" w:rsidRDefault="00FC4FBB" w:rsidP="00712DA7">
            <w:pPr>
              <w:pStyle w:val="HTMLPreformatted"/>
              <w:rPr>
                <w:rFonts w:asciiTheme="majorBidi" w:hAnsiTheme="majorBidi" w:cstheme="majorBidi"/>
                <w:b/>
                <w:bCs/>
                <w:iCs/>
                <w:lang w:val="en-US"/>
              </w:rPr>
            </w:pPr>
          </w:p>
        </w:tc>
        <w:tc>
          <w:tcPr>
            <w:tcW w:w="3437" w:type="pct"/>
            <w:vAlign w:val="center"/>
          </w:tcPr>
          <w:p w14:paraId="7D668FF9" w14:textId="18F83059" w:rsidR="00FC4FBB" w:rsidRPr="00B92ADE" w:rsidRDefault="00FC4FBB" w:rsidP="00B92ADE">
            <w:pPr>
              <w:pStyle w:val="HTMLPreformatted"/>
              <w:jc w:val="both"/>
              <w:rPr>
                <w:rFonts w:asciiTheme="majorBidi" w:hAnsiTheme="majorBidi" w:cstheme="majorBidi"/>
                <w:b/>
                <w:bCs/>
                <w:lang w:val="en"/>
              </w:rPr>
            </w:pPr>
            <w:r w:rsidRPr="00206BF5">
              <w:rPr>
                <w:rFonts w:asciiTheme="majorBidi" w:hAnsiTheme="majorBidi" w:cstheme="majorBidi"/>
                <w:b/>
                <w:bCs/>
                <w:lang w:val="en"/>
              </w:rPr>
              <w:t>ABSTRA</w:t>
            </w:r>
            <w:r>
              <w:rPr>
                <w:rFonts w:asciiTheme="majorBidi" w:hAnsiTheme="majorBidi" w:cstheme="majorBidi"/>
                <w:b/>
                <w:bCs/>
                <w:lang w:val="en"/>
              </w:rPr>
              <w:t>K</w:t>
            </w:r>
          </w:p>
        </w:tc>
      </w:tr>
      <w:tr w:rsidR="00FC4FBB" w14:paraId="2DA895F1" w14:textId="77777777" w:rsidTr="001B187B">
        <w:trPr>
          <w:trHeight w:val="3679"/>
        </w:trPr>
        <w:tc>
          <w:tcPr>
            <w:tcW w:w="1563" w:type="pct"/>
            <w:vMerge/>
            <w:tcBorders>
              <w:bottom w:val="nil"/>
            </w:tcBorders>
          </w:tcPr>
          <w:p w14:paraId="063F9CF9" w14:textId="77777777" w:rsidR="00FC4FBB" w:rsidRPr="00206BF5" w:rsidRDefault="00FC4FBB" w:rsidP="00B92ADE">
            <w:pPr>
              <w:pStyle w:val="HTMLPreformatted"/>
              <w:spacing w:before="120"/>
              <w:contextualSpacing/>
              <w:rPr>
                <w:rFonts w:asciiTheme="majorBidi" w:hAnsiTheme="majorBidi" w:cstheme="majorBidi"/>
                <w:b/>
                <w:bCs/>
                <w:iCs/>
                <w:lang w:val="en-US"/>
              </w:rPr>
            </w:pPr>
          </w:p>
        </w:tc>
        <w:tc>
          <w:tcPr>
            <w:tcW w:w="3437" w:type="pct"/>
            <w:tcBorders>
              <w:bottom w:val="nil"/>
            </w:tcBorders>
            <w:shd w:val="clear" w:color="auto" w:fill="E2EFD9" w:themeFill="accent6" w:themeFillTint="33"/>
          </w:tcPr>
          <w:p w14:paraId="5175C237" w14:textId="6B751AD8" w:rsidR="00FC4FBB" w:rsidRPr="00206BF5" w:rsidRDefault="00712DA7" w:rsidP="009E0EB5">
            <w:pPr>
              <w:pStyle w:val="HTMLPreformatted"/>
              <w:spacing w:before="120"/>
              <w:jc w:val="both"/>
              <w:rPr>
                <w:rFonts w:asciiTheme="majorBidi" w:hAnsiTheme="majorBidi" w:cstheme="majorBidi"/>
                <w:b/>
                <w:bCs/>
                <w:lang w:val="en"/>
              </w:rPr>
            </w:pPr>
            <w:proofErr w:type="spellStart"/>
            <w:r w:rsidRPr="00712DA7">
              <w:rPr>
                <w:rFonts w:asciiTheme="majorBidi" w:hAnsiTheme="majorBidi" w:cstheme="majorBidi"/>
                <w:lang w:val="en"/>
              </w:rPr>
              <w:t>Penelitian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ini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bertujuan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untuk</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mengetahui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pemetakan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perkembangan</w:t>
            </w:r>
            <w:proofErr w:type="spellEnd"/>
            <w:r w:rsidRPr="00712DA7">
              <w:rPr>
                <w:rFonts w:asciiTheme="majorBidi" w:hAnsiTheme="majorBidi" w:cstheme="majorBidi"/>
                <w:lang w:val="en"/>
              </w:rPr>
              <w:t xml:space="preserve"> dan </w:t>
            </w:r>
            <w:proofErr w:type="spellStart"/>
            <w:r w:rsidRPr="00712DA7">
              <w:rPr>
                <w:rFonts w:asciiTheme="majorBidi" w:hAnsiTheme="majorBidi" w:cstheme="majorBidi"/>
                <w:lang w:val="en"/>
              </w:rPr>
              <w:t>arah</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penelitian</w:t>
            </w:r>
            <w:proofErr w:type="spellEnd"/>
            <w:r w:rsidRPr="00712DA7">
              <w:rPr>
                <w:rFonts w:asciiTheme="majorBidi" w:hAnsiTheme="majorBidi" w:cstheme="majorBidi"/>
                <w:lang w:val="en"/>
              </w:rPr>
              <w:t xml:space="preserve"> Critical </w:t>
            </w:r>
            <w:proofErr w:type="spellStart"/>
            <w:r w:rsidRPr="00712DA7">
              <w:rPr>
                <w:rFonts w:asciiTheme="majorBidi" w:hAnsiTheme="majorBidi" w:cstheme="majorBidi"/>
                <w:lang w:val="en"/>
              </w:rPr>
              <w:t>Thingking</w:t>
            </w:r>
            <w:proofErr w:type="spellEnd"/>
            <w:r w:rsidRPr="00712DA7">
              <w:rPr>
                <w:rFonts w:asciiTheme="majorBidi" w:hAnsiTheme="majorBidi" w:cstheme="majorBidi"/>
                <w:lang w:val="en"/>
              </w:rPr>
              <w:t xml:space="preserve"> Pendidikan Islam pada </w:t>
            </w:r>
            <w:proofErr w:type="spellStart"/>
            <w:r w:rsidRPr="00712DA7">
              <w:rPr>
                <w:rFonts w:asciiTheme="majorBidi" w:hAnsiTheme="majorBidi" w:cstheme="majorBidi"/>
                <w:lang w:val="en"/>
              </w:rPr>
              <w:t>publikasi</w:t>
            </w:r>
            <w:proofErr w:type="spellEnd"/>
            <w:r w:rsidRPr="00712DA7">
              <w:rPr>
                <w:rFonts w:asciiTheme="majorBidi" w:hAnsiTheme="majorBidi" w:cstheme="majorBidi"/>
                <w:lang w:val="en"/>
              </w:rPr>
              <w:t xml:space="preserve"> yang </w:t>
            </w:r>
            <w:proofErr w:type="spellStart"/>
            <w:r w:rsidRPr="00712DA7">
              <w:rPr>
                <w:rFonts w:asciiTheme="majorBidi" w:hAnsiTheme="majorBidi" w:cstheme="majorBidi"/>
                <w:lang w:val="en"/>
              </w:rPr>
              <w:t>terindeks</w:t>
            </w:r>
            <w:proofErr w:type="spellEnd"/>
            <w:r w:rsidRPr="00712DA7">
              <w:rPr>
                <w:rFonts w:asciiTheme="majorBidi" w:hAnsiTheme="majorBidi" w:cstheme="majorBidi"/>
                <w:lang w:val="en"/>
              </w:rPr>
              <w:t xml:space="preserve"> database Scopus. </w:t>
            </w:r>
            <w:proofErr w:type="spellStart"/>
            <w:r w:rsidRPr="00712DA7">
              <w:rPr>
                <w:rFonts w:asciiTheme="majorBidi" w:hAnsiTheme="majorBidi" w:cstheme="majorBidi"/>
                <w:lang w:val="en"/>
              </w:rPr>
              <w:t>Penelitian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ini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menggunakan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teknik</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analisis</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bibliometrik</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untuk</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mengeksplorasi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semua</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publikasi</w:t>
            </w:r>
            <w:proofErr w:type="spellEnd"/>
            <w:r w:rsidRPr="00712DA7">
              <w:rPr>
                <w:rFonts w:asciiTheme="majorBidi" w:hAnsiTheme="majorBidi" w:cstheme="majorBidi"/>
                <w:lang w:val="en"/>
              </w:rPr>
              <w:t xml:space="preserve"> yang </w:t>
            </w:r>
            <w:proofErr w:type="spellStart"/>
            <w:r w:rsidRPr="00712DA7">
              <w:rPr>
                <w:rFonts w:asciiTheme="majorBidi" w:hAnsiTheme="majorBidi" w:cstheme="majorBidi"/>
                <w:lang w:val="en"/>
              </w:rPr>
              <w:t>terindeks</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dalam</w:t>
            </w:r>
            <w:proofErr w:type="spellEnd"/>
            <w:r w:rsidRPr="00712DA7">
              <w:rPr>
                <w:rFonts w:asciiTheme="majorBidi" w:hAnsiTheme="majorBidi" w:cstheme="majorBidi"/>
                <w:lang w:val="en"/>
              </w:rPr>
              <w:t xml:space="preserve"> basis data Scopus </w:t>
            </w:r>
            <w:proofErr w:type="spellStart"/>
            <w:r w:rsidRPr="00712DA7">
              <w:rPr>
                <w:rFonts w:asciiTheme="majorBidi" w:hAnsiTheme="majorBidi" w:cstheme="majorBidi"/>
                <w:lang w:val="en"/>
              </w:rPr>
              <w:t>tentang</w:t>
            </w:r>
            <w:proofErr w:type="spellEnd"/>
            <w:r w:rsidRPr="00712DA7">
              <w:rPr>
                <w:rFonts w:asciiTheme="majorBidi" w:hAnsiTheme="majorBidi" w:cstheme="majorBidi"/>
                <w:lang w:val="en"/>
              </w:rPr>
              <w:t xml:space="preserve"> Critical Thinking Pendidikan Islam </w:t>
            </w:r>
            <w:proofErr w:type="spellStart"/>
            <w:r w:rsidRPr="00712DA7">
              <w:rPr>
                <w:rFonts w:asciiTheme="majorBidi" w:hAnsiTheme="majorBidi" w:cstheme="majorBidi"/>
                <w:lang w:val="en"/>
              </w:rPr>
              <w:t>dari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tahun</w:t>
            </w:r>
            <w:proofErr w:type="spellEnd"/>
            <w:r w:rsidRPr="00712DA7">
              <w:rPr>
                <w:rFonts w:asciiTheme="majorBidi" w:hAnsiTheme="majorBidi" w:cstheme="majorBidi"/>
                <w:lang w:val="en"/>
              </w:rPr>
              <w:t xml:space="preserve"> 1994 </w:t>
            </w:r>
            <w:proofErr w:type="spellStart"/>
            <w:r w:rsidRPr="00712DA7">
              <w:rPr>
                <w:rFonts w:asciiTheme="majorBidi" w:hAnsiTheme="majorBidi" w:cstheme="majorBidi"/>
                <w:lang w:val="en"/>
              </w:rPr>
              <w:t>hingga</w:t>
            </w:r>
            <w:proofErr w:type="spellEnd"/>
            <w:r w:rsidRPr="00712DA7">
              <w:rPr>
                <w:rFonts w:asciiTheme="majorBidi" w:hAnsiTheme="majorBidi" w:cstheme="majorBidi"/>
                <w:lang w:val="en"/>
              </w:rPr>
              <w:t xml:space="preserve"> 2023. Data yang </w:t>
            </w:r>
            <w:proofErr w:type="spellStart"/>
            <w:r w:rsidRPr="00712DA7">
              <w:rPr>
                <w:rFonts w:asciiTheme="majorBidi" w:hAnsiTheme="majorBidi" w:cstheme="majorBidi"/>
                <w:lang w:val="en"/>
              </w:rPr>
              <w:t>diperoleh</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dianalisis</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menggunakan</w:t>
            </w:r>
            <w:proofErr w:type="spellEnd"/>
            <w:r w:rsidRPr="00712DA7">
              <w:rPr>
                <w:rFonts w:asciiTheme="majorBidi" w:hAnsiTheme="majorBidi" w:cstheme="majorBidi"/>
                <w:lang w:val="en"/>
              </w:rPr>
              <w:t xml:space="preserve"> Excel dan R/R-Studio. </w:t>
            </w:r>
            <w:proofErr w:type="spellStart"/>
            <w:r w:rsidRPr="00712DA7">
              <w:rPr>
                <w:rFonts w:asciiTheme="majorBidi" w:hAnsiTheme="majorBidi" w:cstheme="majorBidi"/>
                <w:lang w:val="en"/>
              </w:rPr>
              <w:t>VOSviewer</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digunakan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untuk</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melakukan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analisis</w:t>
            </w:r>
            <w:proofErr w:type="spellEnd"/>
            <w:r w:rsidRPr="00712DA7">
              <w:rPr>
                <w:rFonts w:asciiTheme="majorBidi" w:hAnsiTheme="majorBidi" w:cstheme="majorBidi"/>
                <w:lang w:val="en"/>
              </w:rPr>
              <w:t xml:space="preserve"> visual </w:t>
            </w:r>
            <w:proofErr w:type="spellStart"/>
            <w:r w:rsidRPr="00712DA7">
              <w:rPr>
                <w:rFonts w:asciiTheme="majorBidi" w:hAnsiTheme="majorBidi" w:cstheme="majorBidi"/>
                <w:lang w:val="en"/>
              </w:rPr>
              <w:t>tentang</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kemunculan</w:t>
            </w:r>
            <w:proofErr w:type="spellEnd"/>
            <w:r w:rsidRPr="00712DA7">
              <w:rPr>
                <w:rFonts w:asciiTheme="majorBidi" w:hAnsiTheme="majorBidi" w:cstheme="majorBidi"/>
                <w:lang w:val="en"/>
              </w:rPr>
              <w:t xml:space="preserve"> kata </w:t>
            </w:r>
            <w:proofErr w:type="spellStart"/>
            <w:r w:rsidRPr="00712DA7">
              <w:rPr>
                <w:rFonts w:asciiTheme="majorBidi" w:hAnsiTheme="majorBidi" w:cstheme="majorBidi"/>
                <w:lang w:val="en"/>
              </w:rPr>
              <w:t>kunci</w:t>
            </w:r>
            <w:proofErr w:type="spellEnd"/>
            <w:r w:rsidRPr="00712DA7">
              <w:rPr>
                <w:rFonts w:asciiTheme="majorBidi" w:hAnsiTheme="majorBidi" w:cstheme="majorBidi"/>
                <w:lang w:val="en"/>
              </w:rPr>
              <w:t xml:space="preserve"> dan </w:t>
            </w:r>
            <w:proofErr w:type="spellStart"/>
            <w:r w:rsidRPr="00712DA7">
              <w:rPr>
                <w:rFonts w:asciiTheme="majorBidi" w:hAnsiTheme="majorBidi" w:cstheme="majorBidi"/>
                <w:lang w:val="en"/>
              </w:rPr>
              <w:t>kutipan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dokumen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secara</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stimultan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Peneliti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menemukan</w:t>
            </w:r>
            <w:proofErr w:type="spellEnd"/>
            <w:r w:rsidRPr="00712DA7">
              <w:rPr>
                <w:rFonts w:asciiTheme="majorBidi" w:hAnsiTheme="majorBidi" w:cstheme="majorBidi"/>
                <w:lang w:val="en"/>
              </w:rPr>
              <w:t xml:space="preserve"> 3.702 </w:t>
            </w:r>
            <w:proofErr w:type="spellStart"/>
            <w:r w:rsidRPr="00712DA7">
              <w:rPr>
                <w:rFonts w:asciiTheme="majorBidi" w:hAnsiTheme="majorBidi" w:cstheme="majorBidi"/>
                <w:lang w:val="en"/>
              </w:rPr>
              <w:t>publikasi</w:t>
            </w:r>
            <w:proofErr w:type="spellEnd"/>
            <w:r w:rsidRPr="00712DA7">
              <w:rPr>
                <w:rFonts w:asciiTheme="majorBidi" w:hAnsiTheme="majorBidi" w:cstheme="majorBidi"/>
                <w:lang w:val="en"/>
              </w:rPr>
              <w:t xml:space="preserve"> yang </w:t>
            </w:r>
            <w:proofErr w:type="spellStart"/>
            <w:r w:rsidRPr="00712DA7">
              <w:rPr>
                <w:rFonts w:asciiTheme="majorBidi" w:hAnsiTheme="majorBidi" w:cstheme="majorBidi"/>
                <w:lang w:val="en"/>
              </w:rPr>
              <w:t>sesuai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dengan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dengan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fungsi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subjek</w:t>
            </w:r>
            <w:proofErr w:type="spellEnd"/>
            <w:r w:rsidRPr="00712DA7">
              <w:rPr>
                <w:rFonts w:asciiTheme="majorBidi" w:hAnsiTheme="majorBidi" w:cstheme="majorBidi"/>
                <w:lang w:val="en"/>
              </w:rPr>
              <w:t xml:space="preserve">, dan </w:t>
            </w:r>
            <w:proofErr w:type="spellStart"/>
            <w:r w:rsidRPr="00712DA7">
              <w:rPr>
                <w:rFonts w:asciiTheme="majorBidi" w:hAnsiTheme="majorBidi" w:cstheme="majorBidi"/>
                <w:lang w:val="en"/>
              </w:rPr>
              <w:t>kriteria</w:t>
            </w:r>
            <w:proofErr w:type="spellEnd"/>
            <w:r w:rsidRPr="00712DA7">
              <w:rPr>
                <w:rFonts w:asciiTheme="majorBidi" w:hAnsiTheme="majorBidi" w:cstheme="majorBidi"/>
                <w:lang w:val="en"/>
              </w:rPr>
              <w:t xml:space="preserve"> yang </w:t>
            </w:r>
            <w:proofErr w:type="spellStart"/>
            <w:r w:rsidRPr="00712DA7">
              <w:rPr>
                <w:rFonts w:asciiTheme="majorBidi" w:hAnsiTheme="majorBidi" w:cstheme="majorBidi"/>
                <w:lang w:val="en"/>
              </w:rPr>
              <w:t>ditetapkan</w:t>
            </w:r>
            <w:proofErr w:type="spellEnd"/>
            <w:r w:rsidRPr="00712DA7">
              <w:rPr>
                <w:rFonts w:asciiTheme="majorBidi" w:hAnsiTheme="majorBidi" w:cstheme="majorBidi"/>
                <w:lang w:val="en"/>
              </w:rPr>
              <w:t xml:space="preserve">. Hasil </w:t>
            </w:r>
            <w:proofErr w:type="spellStart"/>
            <w:r w:rsidRPr="00712DA7">
              <w:rPr>
                <w:rFonts w:asciiTheme="majorBidi" w:hAnsiTheme="majorBidi" w:cstheme="majorBidi"/>
                <w:lang w:val="en"/>
              </w:rPr>
              <w:t>penelitian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ini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menunjukkan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tingkat</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pertumbuhan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tahunan</w:t>
            </w:r>
            <w:proofErr w:type="spellEnd"/>
            <w:r w:rsidRPr="00712DA7">
              <w:rPr>
                <w:rFonts w:asciiTheme="majorBidi" w:hAnsiTheme="majorBidi" w:cstheme="majorBidi"/>
                <w:lang w:val="en"/>
              </w:rPr>
              <w:t>. Makalah-</w:t>
            </w:r>
            <w:proofErr w:type="spellStart"/>
            <w:r w:rsidRPr="00712DA7">
              <w:rPr>
                <w:rFonts w:asciiTheme="majorBidi" w:hAnsiTheme="majorBidi" w:cstheme="majorBidi"/>
                <w:lang w:val="en"/>
              </w:rPr>
              <w:t>makalah</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tersebut</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dianalisis</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dalam</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hal</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publikasi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berdasarkan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bidang</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ilmu</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jumlah</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studi</w:t>
            </w:r>
            <w:proofErr w:type="spellEnd"/>
            <w:r w:rsidRPr="00712DA7">
              <w:rPr>
                <w:rFonts w:asciiTheme="majorBidi" w:hAnsiTheme="majorBidi" w:cstheme="majorBidi"/>
                <w:lang w:val="en"/>
              </w:rPr>
              <w:t xml:space="preserve"> yang </w:t>
            </w:r>
            <w:proofErr w:type="spellStart"/>
            <w:r w:rsidRPr="00712DA7">
              <w:rPr>
                <w:rFonts w:asciiTheme="majorBidi" w:hAnsiTheme="majorBidi" w:cstheme="majorBidi"/>
                <w:lang w:val="en"/>
              </w:rPr>
              <w:t>diterbitkan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setiap</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tahun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Ananlisis</w:t>
            </w:r>
            <w:proofErr w:type="spellEnd"/>
            <w:r w:rsidRPr="00712DA7">
              <w:rPr>
                <w:rFonts w:asciiTheme="majorBidi" w:hAnsiTheme="majorBidi" w:cstheme="majorBidi"/>
                <w:lang w:val="en"/>
              </w:rPr>
              <w:t xml:space="preserve"> bibliometric yang </w:t>
            </w:r>
            <w:proofErr w:type="spellStart"/>
            <w:r w:rsidRPr="00712DA7">
              <w:rPr>
                <w:rFonts w:asciiTheme="majorBidi" w:hAnsiTheme="majorBidi" w:cstheme="majorBidi"/>
                <w:lang w:val="en"/>
              </w:rPr>
              <w:t>dilakukan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terbatas</w:t>
            </w:r>
            <w:proofErr w:type="spellEnd"/>
            <w:r w:rsidRPr="00712DA7">
              <w:rPr>
                <w:rFonts w:asciiTheme="majorBidi" w:hAnsiTheme="majorBidi" w:cstheme="majorBidi"/>
                <w:lang w:val="en"/>
              </w:rPr>
              <w:t xml:space="preserve"> pada data Scopus. Basis data </w:t>
            </w:r>
            <w:proofErr w:type="spellStart"/>
            <w:r w:rsidRPr="00712DA7">
              <w:rPr>
                <w:rFonts w:asciiTheme="majorBidi" w:hAnsiTheme="majorBidi" w:cstheme="majorBidi"/>
                <w:lang w:val="en"/>
              </w:rPr>
              <w:t>nasional</w:t>
            </w:r>
            <w:proofErr w:type="spellEnd"/>
            <w:r w:rsidRPr="00712DA7">
              <w:rPr>
                <w:rFonts w:asciiTheme="majorBidi" w:hAnsiTheme="majorBidi" w:cstheme="majorBidi"/>
                <w:lang w:val="en"/>
              </w:rPr>
              <w:t xml:space="preserve"> dan </w:t>
            </w:r>
            <w:proofErr w:type="spellStart"/>
            <w:r w:rsidRPr="00712DA7">
              <w:rPr>
                <w:rFonts w:asciiTheme="majorBidi" w:hAnsiTheme="majorBidi" w:cstheme="majorBidi"/>
                <w:lang w:val="en"/>
              </w:rPr>
              <w:t>internasional</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lainnya</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tidak</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diperhitungkan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dalam</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penelitian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ini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Keterbatasan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penelitian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ini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hanya</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mengambil</w:t>
            </w:r>
            <w:proofErr w:type="spellEnd"/>
            <w:r w:rsidRPr="00712DA7">
              <w:rPr>
                <w:rFonts w:asciiTheme="majorBidi" w:hAnsiTheme="majorBidi" w:cstheme="majorBidi"/>
                <w:lang w:val="en"/>
              </w:rPr>
              <w:t xml:space="preserve"> data set </w:t>
            </w:r>
            <w:proofErr w:type="spellStart"/>
            <w:r w:rsidRPr="00712DA7">
              <w:rPr>
                <w:rFonts w:asciiTheme="majorBidi" w:hAnsiTheme="majorBidi" w:cstheme="majorBidi"/>
                <w:lang w:val="en"/>
              </w:rPr>
              <w:t>atau</w:t>
            </w:r>
            <w:proofErr w:type="spellEnd"/>
            <w:r w:rsidRPr="00712DA7">
              <w:rPr>
                <w:rFonts w:asciiTheme="majorBidi" w:hAnsiTheme="majorBidi" w:cstheme="majorBidi"/>
                <w:lang w:val="en"/>
              </w:rPr>
              <w:t xml:space="preserve"> meta data pada </w:t>
            </w:r>
            <w:proofErr w:type="spellStart"/>
            <w:r w:rsidRPr="00712DA7">
              <w:rPr>
                <w:rFonts w:asciiTheme="majorBidi" w:hAnsiTheme="majorBidi" w:cstheme="majorBidi"/>
                <w:lang w:val="en"/>
              </w:rPr>
              <w:t>publikasi</w:t>
            </w:r>
            <w:proofErr w:type="spellEnd"/>
            <w:r w:rsidRPr="00712DA7">
              <w:rPr>
                <w:rFonts w:asciiTheme="majorBidi" w:hAnsiTheme="majorBidi" w:cstheme="majorBidi"/>
                <w:lang w:val="en"/>
              </w:rPr>
              <w:t xml:space="preserve"> yang </w:t>
            </w:r>
            <w:proofErr w:type="spellStart"/>
            <w:r w:rsidRPr="00712DA7">
              <w:rPr>
                <w:rFonts w:asciiTheme="majorBidi" w:hAnsiTheme="majorBidi" w:cstheme="majorBidi"/>
                <w:lang w:val="en"/>
              </w:rPr>
              <w:t>terindeks</w:t>
            </w:r>
            <w:proofErr w:type="spellEnd"/>
            <w:r w:rsidRPr="00712DA7">
              <w:rPr>
                <w:rFonts w:asciiTheme="majorBidi" w:hAnsiTheme="majorBidi" w:cstheme="majorBidi"/>
                <w:lang w:val="en"/>
              </w:rPr>
              <w:t xml:space="preserve"> Scopus. </w:t>
            </w:r>
            <w:proofErr w:type="spellStart"/>
            <w:r w:rsidRPr="00712DA7">
              <w:rPr>
                <w:rFonts w:asciiTheme="majorBidi" w:hAnsiTheme="majorBidi" w:cstheme="majorBidi"/>
                <w:lang w:val="en"/>
              </w:rPr>
              <w:t>Penelitian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ini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menyajikan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gambaran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singkat</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tentang</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literatur</w:t>
            </w:r>
            <w:proofErr w:type="spellEnd"/>
            <w:r w:rsidRPr="00712DA7">
              <w:rPr>
                <w:rFonts w:asciiTheme="majorBidi" w:hAnsiTheme="majorBidi" w:cstheme="majorBidi"/>
                <w:lang w:val="en"/>
              </w:rPr>
              <w:t xml:space="preserve"> yang </w:t>
            </w:r>
            <w:proofErr w:type="spellStart"/>
            <w:r w:rsidRPr="00712DA7">
              <w:rPr>
                <w:rFonts w:asciiTheme="majorBidi" w:hAnsiTheme="majorBidi" w:cstheme="majorBidi"/>
                <w:lang w:val="en"/>
              </w:rPr>
              <w:t>dapat</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diakses</w:t>
            </w:r>
            <w:proofErr w:type="spellEnd"/>
            <w:r w:rsidRPr="00712DA7">
              <w:rPr>
                <w:rFonts w:asciiTheme="majorBidi" w:hAnsiTheme="majorBidi" w:cstheme="majorBidi"/>
                <w:lang w:val="en"/>
              </w:rPr>
              <w:t xml:space="preserve"> oleh para </w:t>
            </w:r>
            <w:proofErr w:type="spellStart"/>
            <w:r w:rsidRPr="00712DA7">
              <w:rPr>
                <w:rFonts w:asciiTheme="majorBidi" w:hAnsiTheme="majorBidi" w:cstheme="majorBidi"/>
                <w:lang w:val="en"/>
              </w:rPr>
              <w:t>peneliti</w:t>
            </w:r>
            <w:proofErr w:type="spellEnd"/>
            <w:r w:rsidRPr="00712DA7">
              <w:rPr>
                <w:rFonts w:asciiTheme="majorBidi" w:hAnsiTheme="majorBidi" w:cstheme="majorBidi"/>
                <w:lang w:val="en"/>
              </w:rPr>
              <w:t xml:space="preserve"> yang </w:t>
            </w:r>
            <w:proofErr w:type="spellStart"/>
            <w:r w:rsidRPr="00712DA7">
              <w:rPr>
                <w:rFonts w:asciiTheme="majorBidi" w:hAnsiTheme="majorBidi" w:cstheme="majorBidi"/>
                <w:lang w:val="en"/>
              </w:rPr>
              <w:t>bekerja</w:t>
            </w:r>
            <w:proofErr w:type="spellEnd"/>
            <w:r w:rsidRPr="00712DA7">
              <w:rPr>
                <w:rFonts w:asciiTheme="majorBidi" w:hAnsiTheme="majorBidi" w:cstheme="majorBidi"/>
                <w:lang w:val="en"/>
              </w:rPr>
              <w:t xml:space="preserve"> di </w:t>
            </w:r>
            <w:proofErr w:type="spellStart"/>
            <w:r w:rsidRPr="00712DA7">
              <w:rPr>
                <w:rFonts w:asciiTheme="majorBidi" w:hAnsiTheme="majorBidi" w:cstheme="majorBidi"/>
                <w:lang w:val="en"/>
              </w:rPr>
              <w:t>bidang</w:t>
            </w:r>
            <w:proofErr w:type="spellEnd"/>
            <w:r w:rsidRPr="00712DA7">
              <w:rPr>
                <w:rFonts w:asciiTheme="majorBidi" w:hAnsiTheme="majorBidi" w:cstheme="majorBidi"/>
                <w:lang w:val="en"/>
              </w:rPr>
              <w:t xml:space="preserve"> Critical Thinking Pendidikan Islam dan </w:t>
            </w:r>
            <w:proofErr w:type="spellStart"/>
            <w:r w:rsidRPr="00712DA7">
              <w:rPr>
                <w:rFonts w:asciiTheme="majorBidi" w:hAnsiTheme="majorBidi" w:cstheme="majorBidi"/>
                <w:lang w:val="en"/>
              </w:rPr>
              <w:t>memberikan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rekomendasi</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untuk</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penelitian</w:t>
            </w:r>
            <w:proofErr w:type="spellEnd"/>
            <w:r w:rsidRPr="00712DA7">
              <w:rPr>
                <w:rFonts w:asciiTheme="majorBidi" w:hAnsiTheme="majorBidi" w:cstheme="majorBidi"/>
                <w:lang w:val="en"/>
              </w:rPr>
              <w:t xml:space="preserve"> </w:t>
            </w:r>
            <w:proofErr w:type="spellStart"/>
            <w:r w:rsidRPr="00712DA7">
              <w:rPr>
                <w:rFonts w:asciiTheme="majorBidi" w:hAnsiTheme="majorBidi" w:cstheme="majorBidi"/>
                <w:lang w:val="en"/>
              </w:rPr>
              <w:t>selanjutnya</w:t>
            </w:r>
            <w:proofErr w:type="spellEnd"/>
            <w:r w:rsidRPr="00712DA7">
              <w:rPr>
                <w:rFonts w:asciiTheme="majorBidi" w:hAnsiTheme="majorBidi" w:cstheme="majorBidi"/>
                <w:lang w:val="en"/>
              </w:rPr>
              <w:t>.</w:t>
            </w:r>
          </w:p>
        </w:tc>
      </w:tr>
    </w:tbl>
    <w:p w14:paraId="62498A93" w14:textId="77777777" w:rsidR="004E7732" w:rsidRDefault="004E7732">
      <w:pPr>
        <w:rPr>
          <w:rFonts w:asciiTheme="majorBidi" w:hAnsiTheme="majorBidi" w:cstheme="majorBidi"/>
          <w:lang w:val="en-US"/>
        </w:rPr>
      </w:pPr>
    </w:p>
    <w:p w14:paraId="11346E49" w14:textId="0D895705" w:rsidR="004E7732" w:rsidRPr="00F5640E" w:rsidRDefault="00B82D3D" w:rsidP="00F5640E">
      <w:pPr>
        <w:spacing w:after="0" w:line="360" w:lineRule="auto"/>
        <w:contextualSpacing/>
        <w:rPr>
          <w:rFonts w:asciiTheme="majorBidi" w:hAnsiTheme="majorBidi" w:cstheme="majorBidi"/>
          <w:b/>
          <w:bCs/>
          <w:sz w:val="24"/>
          <w:szCs w:val="24"/>
          <w:lang w:val="en-US"/>
        </w:rPr>
      </w:pPr>
      <w:r>
        <w:rPr>
          <w:rFonts w:asciiTheme="majorBidi" w:hAnsiTheme="majorBidi" w:cstheme="majorBidi"/>
          <w:b/>
          <w:bCs/>
          <w:sz w:val="24"/>
          <w:szCs w:val="24"/>
          <w:lang w:val="en-US"/>
        </w:rPr>
        <w:t>Introduction</w:t>
      </w:r>
    </w:p>
    <w:p w14:paraId="3382E936" w14:textId="1C0B0314" w:rsidR="009661EF" w:rsidRDefault="009661EF" w:rsidP="00F5640E">
      <w:pPr>
        <w:spacing w:after="0" w:line="360" w:lineRule="auto"/>
        <w:ind w:firstLine="567"/>
        <w:contextualSpacing/>
        <w:jc w:val="both"/>
        <w:rPr>
          <w:rFonts w:asciiTheme="majorBidi" w:hAnsiTheme="majorBidi" w:cstheme="majorBidi"/>
          <w:sz w:val="24"/>
          <w:szCs w:val="24"/>
          <w:lang w:val="en-US"/>
        </w:rPr>
      </w:pPr>
      <w:r w:rsidRPr="009661EF">
        <w:rPr>
          <w:rFonts w:asciiTheme="majorBidi" w:hAnsiTheme="majorBidi" w:cstheme="majorBidi"/>
          <w:sz w:val="24"/>
          <w:szCs w:val="24"/>
          <w:lang w:val="en-US"/>
        </w:rPr>
        <w:t>Critical Thinking is an important skill in Islamic Education that helps learners to find the meaning of a concept critically for one's own needs or even contribution to Society</w:t>
      </w:r>
      <w:r>
        <w:rPr>
          <w:rFonts w:asciiTheme="majorBidi" w:hAnsiTheme="majorBidi" w:cstheme="majorBidi"/>
          <w:sz w:val="24"/>
          <w:szCs w:val="24"/>
          <w:lang w:val="en-US"/>
        </w:rPr>
        <w:t xml:space="preserve"> </w:t>
      </w:r>
      <w:r w:rsidR="006909B2">
        <w:rPr>
          <w:rFonts w:asciiTheme="majorBidi" w:hAnsiTheme="majorBidi" w:cstheme="majorBidi"/>
          <w:sz w:val="24"/>
          <w:szCs w:val="24"/>
          <w:lang w:val="en-US"/>
        </w:rPr>
        <w:fldChar w:fldCharType="begin" w:fldLock="1"/>
      </w:r>
      <w:r w:rsidR="0064312C">
        <w:rPr>
          <w:rFonts w:asciiTheme="majorBidi" w:hAnsiTheme="majorBidi" w:cstheme="majorBidi"/>
          <w:sz w:val="24"/>
          <w:szCs w:val="24"/>
          <w:lang w:val="en-US"/>
        </w:rPr>
        <w:instrText>ADDIN CSL_CITATION {"citationItems":[{"id":"ITEM-1","itemData":{"DOI":"https://doi.org/10.4236/ce.2018.914175","author":[{"dropping-particle":"","family":"Hamzah","given":"Mohd Isa","non-dropping-particle":"","parse-names":false,"suffix":""},{"dropping-particle":"","family":"Zhaffar","given":"Nursafra Mohd","non-dropping-particle":"","parse-names":false,"suffix":""},{"dropping-particle":"","family":"Razak","given":"K A","non-dropping-particle":"","parse-names":false,"suffix":""}],"container-title":"Creative Education","id":"ITEM-1","issue":"No.14","issued":{"date-parts":[["2018"]]},"title":"Barriers in Teaching Critical Thinking in Islamic Education","type":"article-journal","volume":"9"},"uris":["http://www.mendeley.com/documents/?uuid=4b39e61a-203f-4565-9643-6f37a382eea3"]},{"id":"ITEM-2","itemData":{"ISSN":"22320474 (ISSN)","abstract":"There is a firm correlation between the decline of Muslims in the stage of history and Islamic education system's lack of productivity in generating excellent outputs. This fact originates from Islamic education's weakness in avoiding the paradox of \"historical determinism\" tendency and \"practical realism\". This fact also has its roots in the dearth of critical Islamic education studies due to intellectual elites paying little attention to eminent investigations. Such problems had troubled al-Kilani, as a thinker and a practitioner of Islamic education, and prompted him to critically reflect how he could contribute and participate in solving crucial problems of Islamic education based on Quranic exegesis. Unfortunately, his critical reflection is still less appreciated by readers of Islamic education because his thoughts have yet to be broadly recognized. In his criticism, al-Kilani introduced the \"triadic concept\". He had painstakingly carried out an endeavor to link up a spiritual-transcendental vision with an anthropo-cosmological consciousness, which has in most part been dismissed from the viewpoint of modern science. © 2019 Kolej University Islam Sultan Azlan Shah.","author":[{"dropping-particle":"","family":"Arif","given":"M","non-dropping-particle":"","parse-names":false,"suffix":""}],"container-title":"Global Journal Al-Thaqafah","id":"ITEM-2","issue":"2","issued":{"date-parts":[["2019"]]},"language":"English","note":"Export Date: 14 September 2023; Cited By: 1; Correspondence Address: M. Arif; State Islamic University Sunan Kalijaga, Yogyakarta, Jl. Marsda Adisucipto, Indonesia; email: marifnurch@yahoo.co.id","page":"15-26","publisher":"Universiti Sultan Azlan Shah","publisher-place":"State Islamic University Sunan Kalijaga, Jl. Marsda Adisucipto, Yogyakarta, Indonesia","title":"Fundamentals of qur'anic education concept a critical conceptualization with special reference to Al-Kilani's Thought","type":"article-journal","volume":"9"},"uris":["http://www.mendeley.com/documents/?uuid=9456c7c1-719e-44b0-8af9-bd2138ebc687"]}],"mendeley":{"formattedCitation":"(Arif, 2019; Hamzah et al., 2018)","plainTextFormattedCitation":"(Arif, 2019; Hamzah et al., 2018)","previouslyFormattedCitation":"(Arif, 2019; Hamzah et al., 2018)"},"properties":{"noteIndex":0},"schema":"https://github.com/citation-style-language/schema/raw/master/csl-citation.json"}</w:instrText>
      </w:r>
      <w:r w:rsidR="006909B2">
        <w:rPr>
          <w:rFonts w:asciiTheme="majorBidi" w:hAnsiTheme="majorBidi" w:cstheme="majorBidi"/>
          <w:sz w:val="24"/>
          <w:szCs w:val="24"/>
          <w:lang w:val="en-US"/>
        </w:rPr>
        <w:fldChar w:fldCharType="separate"/>
      </w:r>
      <w:r w:rsidR="0064312C" w:rsidRPr="0064312C">
        <w:rPr>
          <w:rFonts w:asciiTheme="majorBidi" w:hAnsiTheme="majorBidi" w:cstheme="majorBidi"/>
          <w:noProof/>
          <w:sz w:val="24"/>
          <w:szCs w:val="24"/>
          <w:lang w:val="en-US"/>
        </w:rPr>
        <w:t>(Arif, 2019; Hamzah et al., 2018)</w:t>
      </w:r>
      <w:r w:rsidR="006909B2">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sidRPr="009661EF">
        <w:rPr>
          <w:rFonts w:asciiTheme="majorBidi" w:hAnsiTheme="majorBidi" w:cstheme="majorBidi"/>
          <w:sz w:val="24"/>
          <w:szCs w:val="24"/>
          <w:lang w:val="en-US"/>
        </w:rPr>
        <w:t>It involves engaging in discourse that is grounded to intellectual standards such as clarity, precision, rigor, and logic, and using analytical skills with a basic value orientation that emphasizes intellectual humility, intellectual integrity, and a fair mind</w:t>
      </w:r>
      <w:r>
        <w:rPr>
          <w:rFonts w:asciiTheme="majorBidi" w:hAnsiTheme="majorBidi" w:cstheme="majorBidi"/>
          <w:sz w:val="24"/>
          <w:szCs w:val="24"/>
          <w:lang w:val="en-US"/>
        </w:rPr>
        <w:t xml:space="preserve"> </w:t>
      </w:r>
      <w:r w:rsidR="006909B2">
        <w:rPr>
          <w:rFonts w:asciiTheme="majorBidi" w:hAnsiTheme="majorBidi" w:cstheme="majorBidi"/>
          <w:sz w:val="24"/>
          <w:szCs w:val="24"/>
          <w:lang w:val="en-US"/>
        </w:rPr>
        <w:fldChar w:fldCharType="begin" w:fldLock="1"/>
      </w:r>
      <w:r w:rsidR="006909B2">
        <w:rPr>
          <w:rFonts w:asciiTheme="majorBidi" w:hAnsiTheme="majorBidi" w:cstheme="majorBidi"/>
          <w:sz w:val="24"/>
          <w:szCs w:val="24"/>
          <w:lang w:val="en-US"/>
        </w:rPr>
        <w:instrText>ADDIN CSL_CITATION {"citationItems":[{"id":"ITEM-1","itemData":{"author":[{"dropping-particle":"","family":"Kazmi","given":"Yedullah","non-dropping-particle":"","parse-names":false,"suffix":""}],"container-title":"Islamic Research Foundation International, Inc","id":"ITEM-1","issued":{"date-parts":[["2020"]]},"page":"27-36","title":"The Role of Critical Thinking in Islam, Hamdard Islamicus","type":"article-journal","volume":"23 (1)"},"uris":["http://www.mendeley.com/documents/?uuid=d809123c-daa4-4868-8fe8-68f7df044742"]}],"mendeley":{"formattedCitation":"(Kazmi, 2020)","plainTextFormattedCitation":"(Kazmi, 2020)","previouslyFormattedCitation":"(Kazmi, 2020)"},"properties":{"noteIndex":0},"schema":"https://github.com/citation-style-language/schema/raw/master/csl-citation.json"}</w:instrText>
      </w:r>
      <w:r w:rsidR="006909B2">
        <w:rPr>
          <w:rFonts w:asciiTheme="majorBidi" w:hAnsiTheme="majorBidi" w:cstheme="majorBidi"/>
          <w:sz w:val="24"/>
          <w:szCs w:val="24"/>
          <w:lang w:val="en-US"/>
        </w:rPr>
        <w:fldChar w:fldCharType="separate"/>
      </w:r>
      <w:r w:rsidR="006909B2" w:rsidRPr="006909B2">
        <w:rPr>
          <w:rFonts w:asciiTheme="majorBidi" w:hAnsiTheme="majorBidi" w:cstheme="majorBidi"/>
          <w:noProof/>
          <w:sz w:val="24"/>
          <w:szCs w:val="24"/>
          <w:lang w:val="en-US"/>
        </w:rPr>
        <w:t>(Kazmi, 2020)</w:t>
      </w:r>
      <w:r w:rsidR="006909B2">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
    <w:p w14:paraId="54D07DF8" w14:textId="5BCD6662" w:rsidR="009661EF" w:rsidRDefault="009661EF" w:rsidP="00F5640E">
      <w:pPr>
        <w:spacing w:after="0" w:line="360" w:lineRule="auto"/>
        <w:ind w:firstLine="567"/>
        <w:contextualSpacing/>
        <w:jc w:val="both"/>
        <w:rPr>
          <w:rFonts w:asciiTheme="majorBidi" w:hAnsiTheme="majorBidi" w:cstheme="majorBidi"/>
          <w:sz w:val="24"/>
          <w:szCs w:val="24"/>
          <w:lang w:val="en-US"/>
        </w:rPr>
      </w:pPr>
      <w:r w:rsidRPr="009661EF">
        <w:rPr>
          <w:rFonts w:asciiTheme="majorBidi" w:hAnsiTheme="majorBidi" w:cstheme="majorBidi"/>
          <w:sz w:val="24"/>
          <w:szCs w:val="24"/>
          <w:lang w:val="en-US"/>
        </w:rPr>
        <w:t>Islamic education is one of the fields of education that continues to grow and is increasingly important in the current era of globalization</w:t>
      </w:r>
      <w:r>
        <w:rPr>
          <w:rFonts w:asciiTheme="majorBidi" w:hAnsiTheme="majorBidi" w:cstheme="majorBidi"/>
          <w:sz w:val="24"/>
          <w:szCs w:val="24"/>
          <w:lang w:val="en-US"/>
        </w:rPr>
        <w:t xml:space="preserve"> </w:t>
      </w:r>
      <w:r w:rsidR="006909B2">
        <w:rPr>
          <w:rFonts w:asciiTheme="majorBidi" w:hAnsiTheme="majorBidi" w:cstheme="majorBidi"/>
          <w:sz w:val="24"/>
          <w:szCs w:val="24"/>
          <w:lang w:val="en-US"/>
        </w:rPr>
        <w:fldChar w:fldCharType="begin" w:fldLock="1"/>
      </w:r>
      <w:r w:rsidR="0064312C">
        <w:rPr>
          <w:rFonts w:asciiTheme="majorBidi" w:hAnsiTheme="majorBidi" w:cstheme="majorBidi"/>
          <w:sz w:val="24"/>
          <w:szCs w:val="24"/>
          <w:lang w:val="en-US"/>
        </w:rPr>
        <w:instrText>ADDIN CSL_CITATION {"citationItems":[{"id":"ITEM-1","itemData":{"DOI":"10.3923/sscience.2014.20.23","ISSN":"18185800 (ISSN)","abstract":"The purpose of this study is to identify the religious trainee's teachers readiness level to teach outside the subject area. There are 5 fields taught in school including English, Science and Mathematics, Social Sciences, Music and Arts and Technical and Vocational education. This study uses quantitative surveys using questionnaires to evaluate the willingness of the Islamic education's teachers to teach different subjects. The population will be used for this study among the students of the Faculty of education who specializes in the field of Islamic education. The findings show that the level of willingness of Islamic education trainee teachers towards the different field is at a moderate level. However, there are few different subjects apart from Islamic education that can be suggested to the school's administration for the Islamic education's teachers. As a conclusion, the mastery of different subject is not an obligation but it is more advantages compared to other teachers. © Medwell Journals, 2014.","author":[{"dropping-particle":"","family":"Nawi","given":"M A M","non-dropping-particle":"","parse-names":false,"suffix":""},{"dropping-particle":"","family":"Zakaria","given":"G A N","non-dropping-particle":"","parse-names":false,"suffix":""},{"dropping-particle":"","family":"Mahalle","given":"S","non-dropping-particle":"","parse-names":false,"suffix":""}],"container-title":"Social Sciences (Pakistan)","id":"ITEM-1","issue":"1","issued":{"date-parts":[["2014"]]},"language":"English","note":"Export Date: 14 September 2023; Cited By: 1","page":"20-23","publisher":"Medwell Journals","publisher-place":"Language and Literacy Education Academic Group, Sultan Hassanal Bolkiah Institute of Education, University of Brunei Darussalam, United Arab Emirates","title":"A study of religious teacher's readiness to teach outside the area of expertise","type":"article-journal","volume":"9"},"uris":["http://www.mendeley.com/documents/?uuid=cc9239a3-bd48-425c-96df-21e0843fba27"]},{"id":"ITEM-2","itemData":{"DOI":"10.1007/s11562-010-0136-5","ISSN":"18720218 (ISSN)","author":[{"dropping-particle":"","family":"Mouftah","given":"N","non-dropping-particle":"","parse-names":false,"suffix":""}],"container-title":"Contemporary Islam","id":"ITEM-2","issue":"1","issued":{"date-parts":[["2012"]]},"language":"English","note":"Export Date: 14 September 2023; Cited By: 0; Correspondence Address: N. Mouftah; Near and Middle Eastern Civilizations, University of Toronto, Toronto, ON, M5S 1C1, 4 Bancroft Avenue, 2nd floor, Canada; email: n.mouftah@utoronto.ca","page":"103-104","publisher":"Kluwer Academic Publishers","publisher-place":"Near and Middle Eastern Civilizations, University of Toronto, Toronto, ON, M5S 1C1, 4 Bancroft Avenue, 2nd floor, Canada","title":"Eleanor Abdella Doumato and Gregory Starrett, editors, Teaching Islam: Textbooks and religion in the Middle East","type":"article-journal","volume":"6"},"uris":["http://www.mendeley.com/documents/?uuid=e5501001-5483-45e3-b142-07930fc4c63b"]}],"mendeley":{"formattedCitation":"(Mouftah, 2012; Nawi et al., 2014)","plainTextFormattedCitation":"(Mouftah, 2012; Nawi et al., 2014)","previouslyFormattedCitation":"(Mouftah, 2012; Nawi et al., 2014)"},"properties":{"noteIndex":0},"schema":"https://github.com/citation-style-language/schema/raw/master/csl-citation.json"}</w:instrText>
      </w:r>
      <w:r w:rsidR="006909B2">
        <w:rPr>
          <w:rFonts w:asciiTheme="majorBidi" w:hAnsiTheme="majorBidi" w:cstheme="majorBidi"/>
          <w:sz w:val="24"/>
          <w:szCs w:val="24"/>
          <w:lang w:val="en-US"/>
        </w:rPr>
        <w:fldChar w:fldCharType="separate"/>
      </w:r>
      <w:r w:rsidR="0064312C" w:rsidRPr="0064312C">
        <w:rPr>
          <w:rFonts w:asciiTheme="majorBidi" w:hAnsiTheme="majorBidi" w:cstheme="majorBidi"/>
          <w:noProof/>
          <w:sz w:val="24"/>
          <w:szCs w:val="24"/>
          <w:lang w:val="en-US"/>
        </w:rPr>
        <w:t>(Mouftah, 2012; Nawi et al., 2014)</w:t>
      </w:r>
      <w:r w:rsidR="006909B2">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sidRPr="009661EF">
        <w:rPr>
          <w:rFonts w:asciiTheme="majorBidi" w:hAnsiTheme="majorBidi" w:cstheme="majorBidi"/>
          <w:sz w:val="24"/>
          <w:szCs w:val="24"/>
          <w:lang w:val="en-US"/>
        </w:rPr>
        <w:t>The ability to think critically is one of the skills that are needed in Islamic education, because it can help students to understand and analyze various concepts and theories taught in Islamic education</w:t>
      </w:r>
      <w:r>
        <w:rPr>
          <w:rFonts w:asciiTheme="majorBidi" w:hAnsiTheme="majorBidi" w:cstheme="majorBidi"/>
          <w:sz w:val="24"/>
          <w:szCs w:val="24"/>
          <w:lang w:val="en-US"/>
        </w:rPr>
        <w:t xml:space="preserve"> </w:t>
      </w:r>
      <w:r w:rsidR="006909B2">
        <w:rPr>
          <w:rFonts w:asciiTheme="majorBidi" w:hAnsiTheme="majorBidi" w:cstheme="majorBidi"/>
          <w:sz w:val="24"/>
          <w:szCs w:val="24"/>
          <w:lang w:val="en-US"/>
        </w:rPr>
        <w:fldChar w:fldCharType="begin" w:fldLock="1"/>
      </w:r>
      <w:r w:rsidR="0064312C">
        <w:rPr>
          <w:rFonts w:asciiTheme="majorBidi" w:hAnsiTheme="majorBidi" w:cstheme="majorBidi"/>
          <w:sz w:val="24"/>
          <w:szCs w:val="24"/>
          <w:lang w:val="en-US"/>
        </w:rPr>
        <w:instrText>ADDIN CSL_CITATION {"citationItems":[{"id":"ITEM-1","itemData":{"DOI":"10.3390/rel9110367","ISSN":"20771444 (ISSN)","abstract":"In light of calls to examine, elaborate, and improve pedagogies in teaching and learning Islam, thematic analysis was conducted on literature in English on pedagogies derived from the primary-source texts, the Qur’an and Sunnah. Three themes were constructed, each capturing a distinct pedagogic principle, to suggest an expansive framework of principled, flexible, situated, holistic, and transformative pedagogies. First, Relational Pedagogies center learning and developing in warm human relationships. Second, Pedagogies of Mutual Engagement include doing, speaking, and inquiring together in participatory processes of making meaning. Third, Pedagogies of Conscious Awareness aim to make visible purposes, reasons, and principles behind Islamic practices. These three themes were then used as sensitizing concepts in examining data gathered in a sociocultural study on Muslim educators’ perspectives and practices at a mosque school in Canada. Reflections of the themes in the data—and contradictions—suggest that educators passionately but partially draw from primary-source pedagogies to inform their praxis in a pedagogic diaspora where interpretation and application vary. Further research is required to examine whether the developmental potential of these primary-source pedagogies might be optimized when they are employed together, as a balanced group, and how they might address pedagogical criticisms in teaching and learning Islam. © 2018 by the author. Licensee MDPI, Basel, Switzerland.","author":[{"dropping-particle":"","family":"Alkouatli","given":"C","non-dropping-particle":"","parse-names":false,"suffix":""}],"container-title":"Religions","id":"ITEM-1","issue":"11","issued":{"date-parts":[["2018"]]},"language":"English","note":"Export Date: 14 September 2023; Cited By: 22; Correspondence Address: C. Alkouatli; Educational and Counselling Psychology, and Special Education, University of British Columbia, Vancouver, 2125 Main Mall, V6T 1Z4, Canada; email: claire.alkouatli@alumni.ubc.ca","publisher":"MDPI AG","publisher-place":"Educational and Counselling Psychology, and Special Education, University of British Columbia, 2125 Main Mall, Vancouver, V6T 1Z4, BC, Canada","title":"Pedagogies in becoming muslim: Contemporary insights from islamic traditions on teaching, learning, and developing","type":"article-journal","volume":"9"},"uris":["http://www.mendeley.com/documents/?uuid=51e2bd99-acef-4b1d-9b2a-e58fcf690bcd"]},{"id":"ITEM-2","itemData":{"DOI":"10.1080/01596306.2019.1602307","ISSN":"01596306 (ISSN)","abstract":"This essay discusses the role of religion as a central facet when researching the emerging social group–the global middle class (GMC). It is argued here that religion is a particularly relevant feature for the constitution of this social group because of the GMC’s transnational and cosmopolitan character. In this essay, I will draw on several examples focused on Islamic education provision in Western, pre-dominantly Christian societies to illustrate why and how religion should become critical to our study of the GMC. The essay’s central argument is that there remains a gap in research related to the role of religion in the making and practising of the GMC as a social group. I conclude by proposing a future research agenda that addresses the intersections of religion, education, and the GMC on an individual, national, and global level. © 2019, © 2019 Informa UK Limited, trading as Taylor &amp; Francis Group.","author":[{"dropping-particle":"","family":"Agbaria","given":"A K","non-dropping-particle":"","parse-names":false,"suffix":""}],"container-title":"Discourse","id":"ITEM-2","issue":"5","issued":{"date-parts":[["2019"]]},"language":"English","note":"Export Date: 14 September 2023; Cited By: 4; Correspondence Address: A.K. Agbaria; Department of Leadership and Policy in Education, University of Haifa, Haifa, Israel; email: aagbaria@edu.haifa.ac.il","page":"734-742","publisher":"Routledge","publisher-place":"Department of Leadership and Policy in Education, University of Haifa, Haifa, Israel","title":"Religion and the global middle class: towards a new research agenda","type":"article-journal","volume":"40"},"uris":["http://www.mendeley.com/documents/?uuid=4ea2e9b1-f1f7-4da0-a85e-26941aadfc71"]},{"id":"ITEM-3","itemData":{"DOI":"10.4102/hts.v76i3.6093","ISSN":"02599422 (ISSN)","abstract":"A group of 20 Muslim educators participating in an M-level module on Islamic Education were invited to explore their preferences for sensing and intuition (the two functions of the Jungian perceiving process). They were then invited to work in three groups (eight clear intuitive types, four clear sensing types and eight individuals who expressed less strong preferences) to discuss Psalm 73:1–10, specifically addressing two distinctive perceiving questions: What do you see in this description (sensing) and what ideas does this passage set running in your mind (intuition)? Clear differences emerged between the ways in which sensing types and intuitive types handled these two questions. The intuitive types relished the opportunity to chase after ideas and to make connections. The sensing types stuck more closely to a literal analysis of the text and felt much less confident in chasing after ideas and making connections. These findings support the thesis that scriptural interpretation is shaped, at least to some extent, by the psychological type preferences of the reader. Contribution: Situated within the reader-perspective approach to biblical hermeneutics, the SIFT method is concerned with identifying the influence of the psychological type of the reader in shaping the interpretation of text. The present study demonstrates that this theory holds true for the way in which Muslim educators read Psalm 73. © 2020. The Authors.","author":[{"dropping-particle":"","family":"Francis","given":"L J","non-dropping-particle":"","parse-names":false,"suffix":""},{"dropping-particle":"","family":"McKenna","given":"U","non-dropping-particle":"","parse-names":false,"suffix":""},{"dropping-particle":"","family":"Sahin","given":"A","non-dropping-particle":"","parse-names":false,"suffix":""}],"container-title":"HTS Teologiese Studies / Theological Studies","id":"ITEM-3","issue":"3","issued":{"date-parts":[["2020"]]},"language":"English","note":"Export Date: 14 September 2023; Cited By: 5; Correspondence Address: L.J. Francis; Faculty of Social Sciences, University of Warwick, Coventry, United Kingdom; email: leslie.francis@warwick.ac.uk; L.J. Francis; Department of New Testament Studies and Related Literature, Faculty of Theology and Religion, University of Pretoria, Pretoria, South Africa; email: leslie.francis@warwick.ac.uk","page":"1-7","publisher":"AOSIS (pty) Ltd","publisher-place":"Faculty of Social Sciences, University of Warwick, Coventry, United Kingdom","title":"Exploring psalm 73:1–10 through sensing and intuition: The sift approach among muslim educators","type":"article-journal","volume":"76"},"uris":["http://www.mendeley.com/documents/?uuid=c13ef9a3-a6d8-4dce-931c-e2255f42ea69"]}],"mendeley":{"formattedCitation":"(Agbaria, 2019; Alkouatli, 2018; Francis et al., 2020)","plainTextFormattedCitation":"(Agbaria, 2019; Alkouatli, 2018; Francis et al., 2020)","previouslyFormattedCitation":"(Agbaria, 2019; Alkouatli, 2018; Francis et al., 2020)"},"properties":{"noteIndex":0},"schema":"https://github.com/citation-style-language/schema/raw/master/csl-citation.json"}</w:instrText>
      </w:r>
      <w:r w:rsidR="006909B2">
        <w:rPr>
          <w:rFonts w:asciiTheme="majorBidi" w:hAnsiTheme="majorBidi" w:cstheme="majorBidi"/>
          <w:sz w:val="24"/>
          <w:szCs w:val="24"/>
          <w:lang w:val="en-US"/>
        </w:rPr>
        <w:fldChar w:fldCharType="separate"/>
      </w:r>
      <w:r w:rsidR="0064312C" w:rsidRPr="0064312C">
        <w:rPr>
          <w:rFonts w:asciiTheme="majorBidi" w:hAnsiTheme="majorBidi" w:cstheme="majorBidi"/>
          <w:noProof/>
          <w:sz w:val="24"/>
          <w:szCs w:val="24"/>
          <w:lang w:val="en-US"/>
        </w:rPr>
        <w:t>(Agbaria, 2019; Alkouatli, 2018; Francis et al., 2020)</w:t>
      </w:r>
      <w:r w:rsidR="006909B2">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sidRPr="009661EF">
        <w:rPr>
          <w:rFonts w:asciiTheme="majorBidi" w:hAnsiTheme="majorBidi" w:cstheme="majorBidi"/>
          <w:sz w:val="24"/>
          <w:szCs w:val="24"/>
          <w:lang w:val="en-US"/>
        </w:rPr>
        <w:t>Therefore, a lot of research has been conducted to understand the development of critical thinking skills in Islamic education</w:t>
      </w:r>
      <w:r>
        <w:rPr>
          <w:rFonts w:asciiTheme="majorBidi" w:hAnsiTheme="majorBidi" w:cstheme="majorBidi"/>
          <w:sz w:val="24"/>
          <w:szCs w:val="24"/>
          <w:lang w:val="en-US"/>
        </w:rPr>
        <w:t xml:space="preserve"> </w:t>
      </w:r>
      <w:r w:rsidR="00EE4911">
        <w:rPr>
          <w:rFonts w:asciiTheme="majorBidi" w:hAnsiTheme="majorBidi" w:cstheme="majorBidi"/>
          <w:sz w:val="24"/>
          <w:szCs w:val="24"/>
          <w:lang w:val="en-US"/>
        </w:rPr>
        <w:fldChar w:fldCharType="begin" w:fldLock="1"/>
      </w:r>
      <w:r w:rsidR="0064312C">
        <w:rPr>
          <w:rFonts w:asciiTheme="majorBidi" w:hAnsiTheme="majorBidi" w:cstheme="majorBidi"/>
          <w:sz w:val="24"/>
          <w:szCs w:val="24"/>
          <w:lang w:val="en-US"/>
        </w:rPr>
        <w:instrText>ADDIN CSL_CITATION {"citationItems":[{"id":"ITEM-1","itemData":{"ISSN":"1943023X (ISSN)","abstract":"Implementingnoble values is the process of applyingnoble values until it can develop or promote good attitudeand behavior.Implementing noblevalues can be applied in various ways such as in speech, behavior, gesturing, comprehension, assessment, exemplary and content in accordance with the subject and creativity of the teacher.This study aims to see the effectiveness of applying noble values through problem-based learning. A total of 81 students were involved in the study and they were divided into treatment and control groups. In order to identify the effectiveness of the module in applying values, the quasi-experimental method was used through questionnaires. The results showed that there was a significant effect on the application of value in the treatment group. The findings also revealed that learning through PBL can provide a different learning environment as compared to regular learning sessions. The implication of this study can directly provide an alternative in applying values to the students themselves. © 2019, Institute of Advanced Scientific Research, Inc.. All rights reserved.","author":[{"dropping-particle":"","family":"Nasir Zakaria","given":"G A","non-dropping-particle":"","parse-names":false,"suffix":""},{"dropping-particle":"","family":"Nawi","given":"A","non-dropping-particle":"","parse-names":false,"suffix":""},{"dropping-particle":"","family":"Wekke","given":"I S","non-dropping-particle":"","parse-names":false,"suffix":""}],"container-title":"Journal of Advanced Research in Dynamical and Control Systems","id":"ITEM-1","issue":"8 Special Issue","issued":{"date-parts":[["2019"]]},"language":"English","note":"Export Date: 14 September 2023; Cited By: 1; Correspondence Address: G.A. Nasir Zakaria; Sultan HassanalBolkiah Institute of Education, Universiti Brunei Darussalam, Brunei Darussalam; email: gamal.zakaria@ubd.edu.bn","page":"540-556","publisher":"Institute of Advanced Scientific Research, Inc.","publisher-place":"Sultan HassanalBolkiah Institute of Education, Universiti Brunei Darussalam, Brunei Darussalam","title":"The effectiveness of implementing noble values through online problem-based learningamong students in higher learning institution","type":"article-journal","volume":"11"},"uris":["http://www.mendeley.com/documents/?uuid=c0c87649-97b5-41c2-a654-2e56860ed77e"]},{"id":"ITEM-2","itemData":{"DOI":"10.1080/23761199.2018.1466603","ISSN":"23761202 (ISSN)","abstract":"The collapse of the old order in the Russian Empire in 1917 gave an opportunity to intellectuals on imperial borders to draft and implement their own visions of the future. The language debate in Dagestan was crucial in these plans given the multi-national character of the country. While Muslim scholars agreed on the importance of language, their opinions differed in the choice of Arabic, Turkic, various Dagestani languages or Russian. On the basis of Muslim periodicals, historical tracts of the period and official reports of political meetings, this paper examines the positions of Dagestani ʿulamāʾ on the political significance of language. I argue that at a time of revolution different concepts of the state demanded a certain language profile at schools. There is a direct link between the choice of a political project and a preferred language of instruction. © 2018 International Association for the Study of the Caucasus.","author":[{"dropping-particle":"","family":"Sahakyan","given":"N","non-dropping-particle":"","parse-names":false,"suffix":""}],"container-title":"Caucasus Survey","id":"ITEM-2","issue":"2","issued":{"date-parts":[["2018"]]},"language":"English","note":"Export Date: 14 September 2023; Cited By: 0; Correspondence Address: N. Sahakyan; History Department, European University of Saint Petersburg, Saint Petersburg, Russian Federation; email: nsahakyan@eu.spb.ru","page":"147-162","publisher":"Routledge","publisher-place":"History Department, European University of Saint Petersburg, Saint Petersburg, Russian Federation","title":"Language debate and visions of the future in revolutionary Dagestan","type":"article-journal","volume":"6"},"uris":["http://www.mendeley.com/documents/?uuid=0e9a42a2-3177-4d7e-9521-c60f2bce6bf3"]},{"id":"ITEM-3","itemData":{"DOI":"10.1080/13617672.2017.1290374","ISSN":"13617672 (ISSN)","abstract":"Islam is the fastest growing faith in the Republic of Ireland, with the number of adherents reported in 2012 at 50,000. However, despite this number there are only three Muslim primary schools. Empirical research on Muslim schools in Ireland is currently very limited. This article aims to provide insight and understanding into the role of ethos as a lived experience among children in Muslim primary schools in contemporary twenty-first century Ireland. The data for this ethnographic study were based on observations and interviews with Muslim parents and religion teachers in two Muslim Irish state-funded schools. This study revealed both similarities and variations between the schools, despite being under the same patronage. These were significantly notable in how the ethos was manifested and experienced by Muslim pupils, in terms of prayer, dress code and physical environment. The article concludes with some implications for the research. © 2017 Informa UK Limited, trading as Taylor &amp; Francis Group.","author":[{"dropping-particle":"","family":"Sai","given":"Y","non-dropping-particle":"","parse-names":false,"suffix":""}],"container-title":"Journal of Beliefs and Values","id":"ITEM-3","issue":"1","issued":{"date-parts":[["2018"]]},"language":"English","note":"Export Date: 14 September 2023; Cited By: 8; Correspondence Address: Y. Sai; Trinity College Dublin, The University of Dublin, Dublin, Ireland; email: saiy@tcd.ie","page":"29-44","publisher":"Routledge","publisher-place":"Trinity College Dublin, The University of Dublin, Dublin, Ireland","title":"An exploration of ethos in Irish Muslim schools: ethnographic insights and perspectives from parents and teachers","type":"article-journal","volume":"39"},"uris":["http://www.mendeley.com/documents/?uuid=cf4cc4de-c13b-49ff-8858-9ef95d347e81"]}],"mendeley":{"formattedCitation":"(Nasir Zakaria et al., 2019; Sahakyan, 2018; Sai, 2018)","plainTextFormattedCitation":"(Nasir Zakaria et al., 2019; Sahakyan, 2018; Sai, 2018)","previouslyFormattedCitation":"(Nasir Zakaria et al., 2019; Sahakyan, 2018; Sai, 2018)"},"properties":{"noteIndex":0},"schema":"https://github.com/citation-style-language/schema/raw/master/csl-citation.json"}</w:instrText>
      </w:r>
      <w:r w:rsidR="00EE4911">
        <w:rPr>
          <w:rFonts w:asciiTheme="majorBidi" w:hAnsiTheme="majorBidi" w:cstheme="majorBidi"/>
          <w:sz w:val="24"/>
          <w:szCs w:val="24"/>
          <w:lang w:val="en-US"/>
        </w:rPr>
        <w:fldChar w:fldCharType="separate"/>
      </w:r>
      <w:r w:rsidR="0064312C" w:rsidRPr="0064312C">
        <w:rPr>
          <w:rFonts w:asciiTheme="majorBidi" w:hAnsiTheme="majorBidi" w:cstheme="majorBidi"/>
          <w:noProof/>
          <w:sz w:val="24"/>
          <w:szCs w:val="24"/>
          <w:lang w:val="en-US"/>
        </w:rPr>
        <w:t>(Nasir Zakaria et al., 2019; Sahakyan, 2018; Sai, 2018)</w:t>
      </w:r>
      <w:r w:rsidR="00EE4911">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
    <w:p w14:paraId="18EBAB8A" w14:textId="68640DDE" w:rsidR="009661EF" w:rsidRDefault="009661EF" w:rsidP="00F5640E">
      <w:pPr>
        <w:spacing w:after="0" w:line="360" w:lineRule="auto"/>
        <w:ind w:firstLine="567"/>
        <w:contextualSpacing/>
        <w:jc w:val="both"/>
        <w:rPr>
          <w:rFonts w:asciiTheme="majorBidi" w:hAnsiTheme="majorBidi" w:cstheme="majorBidi"/>
          <w:sz w:val="24"/>
          <w:szCs w:val="24"/>
          <w:lang w:val="en-US"/>
        </w:rPr>
      </w:pPr>
      <w:r w:rsidRPr="00104C6E">
        <w:rPr>
          <w:rFonts w:asciiTheme="majorBidi" w:hAnsiTheme="majorBidi" w:cstheme="majorBidi"/>
          <w:sz w:val="24"/>
          <w:szCs w:val="24"/>
        </w:rPr>
        <w:t>Critical thinking is defined as reflective skepticism, and is a way to approach problems and make decisions</w:t>
      </w:r>
      <w:r>
        <w:rPr>
          <w:rFonts w:asciiTheme="majorBidi" w:hAnsiTheme="majorBidi" w:cstheme="majorBidi"/>
          <w:sz w:val="24"/>
          <w:szCs w:val="24"/>
          <w:lang w:val="en-US"/>
        </w:rPr>
        <w:t xml:space="preserve"> </w:t>
      </w:r>
      <w:r w:rsidR="008053A5">
        <w:rPr>
          <w:rFonts w:asciiTheme="majorBidi" w:hAnsiTheme="majorBidi" w:cstheme="majorBidi"/>
          <w:sz w:val="24"/>
          <w:szCs w:val="24"/>
          <w:lang w:val="en-US"/>
        </w:rPr>
        <w:fldChar w:fldCharType="begin" w:fldLock="1"/>
      </w:r>
      <w:r w:rsidR="008053A5">
        <w:rPr>
          <w:rFonts w:asciiTheme="majorBidi" w:hAnsiTheme="majorBidi" w:cstheme="majorBidi"/>
          <w:sz w:val="24"/>
          <w:szCs w:val="24"/>
          <w:lang w:val="en-US"/>
        </w:rPr>
        <w:instrText>ADDIN CSL_CITATION {"citationItems":[{"id":"ITEM-1","itemData":{"author":[{"dropping-particle":"","family":"Altinyelken","given":"Hulya Kosar","non-dropping-particle":"","parse-names":false,"suffix":""}],"container-title":"Contemporary Islam","id":"ITEM-1","issued":{"date-parts":[["2021"]]},"page":"267-285","title":"Critical thinking and non-formal Islamic education: Perspectives from young Muslims in the Netherlands","type":"article-journal","volume":"15"},"uris":["http://www.mendeley.com/documents/?uuid=c463fee8-d324-4106-b111-0ef958e6ff04"]}],"mendeley":{"formattedCitation":"(Altinyelken, 2021)","plainTextFormattedCitation":"(Altinyelken, 2021)","previouslyFormattedCitation":"(Altinyelken, 2021)"},"properties":{"noteIndex":0},"schema":"https://github.com/citation-style-language/schema/raw/master/csl-citation.json"}</w:instrText>
      </w:r>
      <w:r w:rsidR="008053A5">
        <w:rPr>
          <w:rFonts w:asciiTheme="majorBidi" w:hAnsiTheme="majorBidi" w:cstheme="majorBidi"/>
          <w:sz w:val="24"/>
          <w:szCs w:val="24"/>
          <w:lang w:val="en-US"/>
        </w:rPr>
        <w:fldChar w:fldCharType="separate"/>
      </w:r>
      <w:r w:rsidR="008053A5" w:rsidRPr="008053A5">
        <w:rPr>
          <w:rFonts w:asciiTheme="majorBidi" w:hAnsiTheme="majorBidi" w:cstheme="majorBidi"/>
          <w:noProof/>
          <w:sz w:val="24"/>
          <w:szCs w:val="24"/>
          <w:lang w:val="en-US"/>
        </w:rPr>
        <w:t>(Altinyelken, 2021)</w:t>
      </w:r>
      <w:r w:rsidR="008053A5">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sidRPr="009661EF">
        <w:rPr>
          <w:rFonts w:asciiTheme="majorBidi" w:hAnsiTheme="majorBidi" w:cstheme="majorBidi"/>
          <w:sz w:val="24"/>
          <w:szCs w:val="24"/>
          <w:lang w:val="en-US"/>
        </w:rPr>
        <w:t>According to research, critical thinking is seen as a skill that develops at later stages in life, when children become adults and acquire more knowledge during their education.</w:t>
      </w:r>
      <w:r>
        <w:rPr>
          <w:rFonts w:asciiTheme="majorBidi" w:hAnsiTheme="majorBidi" w:cstheme="majorBidi"/>
          <w:sz w:val="24"/>
          <w:szCs w:val="24"/>
          <w:lang w:val="en-US"/>
        </w:rPr>
        <w:t xml:space="preserve"> </w:t>
      </w:r>
      <w:r w:rsidRPr="009661EF">
        <w:rPr>
          <w:rFonts w:asciiTheme="majorBidi" w:hAnsiTheme="majorBidi" w:cstheme="majorBidi"/>
          <w:sz w:val="24"/>
          <w:szCs w:val="24"/>
          <w:lang w:val="en-US"/>
        </w:rPr>
        <w:t>In Islamic education, critical thinking is a moral commitment, and engaging in critical thinking is judged on its moral values</w:t>
      </w:r>
      <w:r>
        <w:rPr>
          <w:rFonts w:asciiTheme="majorBidi" w:hAnsiTheme="majorBidi" w:cstheme="majorBidi"/>
          <w:sz w:val="24"/>
          <w:szCs w:val="24"/>
          <w:lang w:val="en-US"/>
        </w:rPr>
        <w:t xml:space="preserve"> </w:t>
      </w:r>
      <w:r w:rsidR="008053A5">
        <w:rPr>
          <w:rFonts w:asciiTheme="majorBidi" w:hAnsiTheme="majorBidi" w:cstheme="majorBidi"/>
          <w:sz w:val="24"/>
          <w:szCs w:val="24"/>
          <w:lang w:val="en-US"/>
        </w:rPr>
        <w:fldChar w:fldCharType="begin" w:fldLock="1"/>
      </w:r>
      <w:r w:rsidR="0064312C">
        <w:rPr>
          <w:rFonts w:asciiTheme="majorBidi" w:hAnsiTheme="majorBidi" w:cstheme="majorBidi"/>
          <w:sz w:val="24"/>
          <w:szCs w:val="24"/>
          <w:lang w:val="en-US"/>
        </w:rPr>
        <w:instrText>ADDIN CSL_CITATION {"citationItems":[{"id":"ITEM-1","itemData":{"DOI":"https://doi.org/10.4236/ce.2018.914175","author":[{"dropping-particle":"","family":"Hamzah","given":"Mohd Isa","non-dropping-particle":"","parse-names":false,"suffix":""},{"dropping-particle":"","family":"Zhaffar","given":"Nursafra Mohd","non-dropping-particle":"","parse-names":false,"suffix":""},{"dropping-particle":"","family":"Razak","given":"K A","non-dropping-particle":"","parse-names":false,"suffix":""}],"container-title":"Creative Education","id":"ITEM-1","issue":"No.14","issued":{"date-parts":[["2018"]]},"title":"Barriers in Teaching Critical Thinking in Islamic Education","type":"article-journal","volume":"9"},"uris":["http://www.mendeley.com/documents/?uuid=4b39e61a-203f-4565-9643-6f37a382eea3"]}],"mendeley":{"formattedCitation":"(Hamzah et al., 2018)","plainTextFormattedCitation":"(Hamzah et al., 2018)","previouslyFormattedCitation":"(Hamzah et al., 2018)"},"properties":{"noteIndex":0},"schema":"https://github.com/citation-style-language/schema/raw/master/csl-citation.json"}</w:instrText>
      </w:r>
      <w:r w:rsidR="008053A5">
        <w:rPr>
          <w:rFonts w:asciiTheme="majorBidi" w:hAnsiTheme="majorBidi" w:cstheme="majorBidi"/>
          <w:sz w:val="24"/>
          <w:szCs w:val="24"/>
          <w:lang w:val="en-US"/>
        </w:rPr>
        <w:fldChar w:fldCharType="separate"/>
      </w:r>
      <w:r w:rsidR="0064312C" w:rsidRPr="0064312C">
        <w:rPr>
          <w:rFonts w:asciiTheme="majorBidi" w:hAnsiTheme="majorBidi" w:cstheme="majorBidi"/>
          <w:noProof/>
          <w:sz w:val="24"/>
          <w:szCs w:val="24"/>
          <w:lang w:val="en-US"/>
        </w:rPr>
        <w:t>(Hamzah et al., 2018)</w:t>
      </w:r>
      <w:r w:rsidR="008053A5">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
    <w:p w14:paraId="28FE5D16" w14:textId="4931F19B" w:rsidR="009661EF" w:rsidRDefault="009661EF" w:rsidP="00F5640E">
      <w:pPr>
        <w:spacing w:after="0" w:line="360" w:lineRule="auto"/>
        <w:ind w:firstLine="567"/>
        <w:contextualSpacing/>
        <w:jc w:val="both"/>
        <w:rPr>
          <w:rFonts w:asciiTheme="majorBidi" w:hAnsiTheme="majorBidi" w:cstheme="majorBidi"/>
          <w:sz w:val="24"/>
          <w:szCs w:val="24"/>
          <w:lang w:val="en-US"/>
        </w:rPr>
      </w:pPr>
      <w:r w:rsidRPr="009661EF">
        <w:rPr>
          <w:rFonts w:asciiTheme="majorBidi" w:hAnsiTheme="majorBidi" w:cstheme="majorBidi"/>
          <w:sz w:val="24"/>
          <w:szCs w:val="24"/>
          <w:lang w:val="en-US"/>
        </w:rPr>
        <w:lastRenderedPageBreak/>
        <w:t xml:space="preserve">Cut Shabrina </w:t>
      </w:r>
      <w:proofErr w:type="spellStart"/>
      <w:r w:rsidRPr="009661EF">
        <w:rPr>
          <w:rFonts w:asciiTheme="majorBidi" w:hAnsiTheme="majorBidi" w:cstheme="majorBidi"/>
          <w:sz w:val="24"/>
          <w:szCs w:val="24"/>
          <w:lang w:val="en-US"/>
        </w:rPr>
        <w:t>Dzati</w:t>
      </w:r>
      <w:proofErr w:type="spellEnd"/>
      <w:r w:rsidRPr="009661EF">
        <w:rPr>
          <w:rFonts w:asciiTheme="majorBidi" w:hAnsiTheme="majorBidi" w:cstheme="majorBidi"/>
          <w:sz w:val="24"/>
          <w:szCs w:val="24"/>
          <w:lang w:val="en-US"/>
        </w:rPr>
        <w:t xml:space="preserve"> Amani stated in her research that the relevance of </w:t>
      </w:r>
      <w:r w:rsidRPr="009661EF">
        <w:rPr>
          <w:rFonts w:asciiTheme="majorBidi" w:hAnsiTheme="majorBidi" w:cstheme="majorBidi"/>
          <w:i/>
          <w:iCs/>
          <w:sz w:val="24"/>
          <w:szCs w:val="24"/>
          <w:lang w:val="en-US"/>
        </w:rPr>
        <w:t>the concept between critical thinking and QS. Al-</w:t>
      </w:r>
      <w:proofErr w:type="spellStart"/>
      <w:r w:rsidRPr="009661EF">
        <w:rPr>
          <w:rFonts w:asciiTheme="majorBidi" w:hAnsiTheme="majorBidi" w:cstheme="majorBidi"/>
          <w:i/>
          <w:iCs/>
          <w:sz w:val="24"/>
          <w:szCs w:val="24"/>
          <w:lang w:val="en-US"/>
        </w:rPr>
        <w:t>Alaq</w:t>
      </w:r>
      <w:proofErr w:type="spellEnd"/>
      <w:r w:rsidRPr="009661EF">
        <w:rPr>
          <w:rFonts w:asciiTheme="majorBidi" w:hAnsiTheme="majorBidi" w:cstheme="majorBidi"/>
          <w:i/>
          <w:iCs/>
          <w:sz w:val="24"/>
          <w:szCs w:val="24"/>
          <w:lang w:val="en-US"/>
        </w:rPr>
        <w:t xml:space="preserve"> verses 1-5</w:t>
      </w:r>
      <w:r w:rsidRPr="009661EF">
        <w:rPr>
          <w:rFonts w:asciiTheme="majorBidi" w:hAnsiTheme="majorBidi" w:cstheme="majorBidi"/>
          <w:sz w:val="24"/>
          <w:szCs w:val="24"/>
          <w:lang w:val="en-US"/>
        </w:rPr>
        <w:t xml:space="preserve"> are in harmony with the components contained in the critical thinking process</w:t>
      </w:r>
      <w:r>
        <w:rPr>
          <w:rFonts w:asciiTheme="majorBidi" w:hAnsiTheme="majorBidi" w:cstheme="majorBidi"/>
          <w:sz w:val="24"/>
          <w:szCs w:val="24"/>
          <w:lang w:val="en-US"/>
        </w:rPr>
        <w:t xml:space="preserve"> </w:t>
      </w:r>
      <w:r w:rsidR="008053A5">
        <w:rPr>
          <w:rFonts w:asciiTheme="majorBidi" w:hAnsiTheme="majorBidi" w:cstheme="majorBidi"/>
          <w:sz w:val="24"/>
          <w:szCs w:val="24"/>
          <w:lang w:val="en-US"/>
        </w:rPr>
        <w:fldChar w:fldCharType="begin" w:fldLock="1"/>
      </w:r>
      <w:r w:rsidR="008053A5">
        <w:rPr>
          <w:rFonts w:asciiTheme="majorBidi" w:hAnsiTheme="majorBidi" w:cstheme="majorBidi"/>
          <w:sz w:val="24"/>
          <w:szCs w:val="24"/>
          <w:lang w:val="en-US"/>
        </w:rPr>
        <w:instrText>ADDIN CSL_CITATION {"citationItems":[{"id":"ITEM-1","itemData":{"author":[{"dropping-particle":"","family":"Dzati Amani","given":"Cut Shabrina","non-dropping-particle":"","parse-names":false,"suffix":""}],"container-title":"Gunung Djati Conference Series","id":"ITEM-1","issued":{"date-parts":[["2023"]]},"page":"530-540","title":"Konsep Critical Thinking Prespektif QS. Al-Alaq 1-5","type":"article-journal","volume":"19"},"uris":["http://www.mendeley.com/documents/?uuid=9c1bac4d-ad40-4303-bfed-b80fe8701e89"]}],"mendeley":{"formattedCitation":"(Dzati Amani, 2023)","plainTextFormattedCitation":"(Dzati Amani, 2023)","previouslyFormattedCitation":"(Dzati Amani, 2023)"},"properties":{"noteIndex":0},"schema":"https://github.com/citation-style-language/schema/raw/master/csl-citation.json"}</w:instrText>
      </w:r>
      <w:r w:rsidR="008053A5">
        <w:rPr>
          <w:rFonts w:asciiTheme="majorBidi" w:hAnsiTheme="majorBidi" w:cstheme="majorBidi"/>
          <w:sz w:val="24"/>
          <w:szCs w:val="24"/>
          <w:lang w:val="en-US"/>
        </w:rPr>
        <w:fldChar w:fldCharType="separate"/>
      </w:r>
      <w:r w:rsidR="008053A5" w:rsidRPr="008053A5">
        <w:rPr>
          <w:rFonts w:asciiTheme="majorBidi" w:hAnsiTheme="majorBidi" w:cstheme="majorBidi"/>
          <w:noProof/>
          <w:sz w:val="24"/>
          <w:szCs w:val="24"/>
          <w:lang w:val="en-US"/>
        </w:rPr>
        <w:t>(Dzati Amani, 2023)</w:t>
      </w:r>
      <w:r w:rsidR="008053A5">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
    <w:p w14:paraId="3A23044D" w14:textId="3058E437" w:rsidR="009661EF" w:rsidRDefault="009661EF" w:rsidP="00F5640E">
      <w:pPr>
        <w:spacing w:after="0" w:line="360" w:lineRule="auto"/>
        <w:ind w:firstLine="567"/>
        <w:contextualSpacing/>
        <w:jc w:val="both"/>
        <w:rPr>
          <w:rFonts w:asciiTheme="majorBidi" w:hAnsiTheme="majorBidi" w:cstheme="majorBidi"/>
          <w:sz w:val="24"/>
          <w:szCs w:val="24"/>
          <w:lang w:val="en-US"/>
        </w:rPr>
      </w:pPr>
      <w:r w:rsidRPr="009661EF">
        <w:rPr>
          <w:rFonts w:asciiTheme="majorBidi" w:hAnsiTheme="majorBidi" w:cstheme="majorBidi"/>
          <w:sz w:val="24"/>
          <w:szCs w:val="24"/>
          <w:lang w:val="en-US"/>
        </w:rPr>
        <w:t xml:space="preserve">Madrasah </w:t>
      </w:r>
      <w:proofErr w:type="spellStart"/>
      <w:r w:rsidRPr="009661EF">
        <w:rPr>
          <w:rFonts w:asciiTheme="majorBidi" w:hAnsiTheme="majorBidi" w:cstheme="majorBidi"/>
          <w:sz w:val="24"/>
          <w:szCs w:val="24"/>
          <w:lang w:val="en-US"/>
        </w:rPr>
        <w:t>Ibtidaiyah</w:t>
      </w:r>
      <w:proofErr w:type="spellEnd"/>
      <w:r w:rsidRPr="009661EF">
        <w:rPr>
          <w:rFonts w:asciiTheme="majorBidi" w:hAnsiTheme="majorBidi" w:cstheme="majorBidi"/>
          <w:sz w:val="24"/>
          <w:szCs w:val="24"/>
          <w:lang w:val="en-US"/>
        </w:rPr>
        <w:t xml:space="preserve"> (MI) has </w:t>
      </w:r>
      <w:r w:rsidRPr="009661EF">
        <w:rPr>
          <w:rFonts w:asciiTheme="majorBidi" w:hAnsiTheme="majorBidi" w:cstheme="majorBidi"/>
          <w:i/>
          <w:iCs/>
          <w:sz w:val="24"/>
          <w:szCs w:val="24"/>
          <w:lang w:val="en-US"/>
        </w:rPr>
        <w:t>transformational leadership characteristics towards the vision of 21st century education described with code 4I combined with 4C (critical thinking and problem solving, creativity and innovation, communication, and collaboration)</w:t>
      </w:r>
      <w:r w:rsidRPr="009661EF">
        <w:rPr>
          <w:rFonts w:asciiTheme="majorBidi" w:hAnsiTheme="majorBidi" w:cstheme="majorBidi"/>
          <w:sz w:val="24"/>
          <w:szCs w:val="24"/>
          <w:lang w:val="en-US"/>
        </w:rPr>
        <w:t xml:space="preserve">, this research was conducted by Muhammad Shaleh </w:t>
      </w:r>
      <w:proofErr w:type="spellStart"/>
      <w:r w:rsidRPr="009661EF">
        <w:rPr>
          <w:rFonts w:asciiTheme="majorBidi" w:hAnsiTheme="majorBidi" w:cstheme="majorBidi"/>
          <w:sz w:val="24"/>
          <w:szCs w:val="24"/>
          <w:lang w:val="en-US"/>
        </w:rPr>
        <w:t>Assingkily</w:t>
      </w:r>
      <w:proofErr w:type="spellEnd"/>
      <w:r w:rsidRPr="009661EF">
        <w:rPr>
          <w:rFonts w:asciiTheme="majorBidi" w:hAnsiTheme="majorBidi" w:cstheme="majorBidi"/>
          <w:sz w:val="24"/>
          <w:szCs w:val="24"/>
          <w:lang w:val="en-US"/>
        </w:rPr>
        <w:t xml:space="preserve"> using an approach </w:t>
      </w:r>
      <w:proofErr w:type="spellStart"/>
      <w:r w:rsidRPr="009661EF">
        <w:rPr>
          <w:rFonts w:asciiTheme="majorBidi" w:hAnsiTheme="majorBidi" w:cstheme="majorBidi"/>
          <w:sz w:val="24"/>
          <w:szCs w:val="24"/>
          <w:lang w:val="en-US"/>
        </w:rPr>
        <w:t>kualitatif</w:t>
      </w:r>
      <w:proofErr w:type="spellEnd"/>
      <w:r>
        <w:rPr>
          <w:rFonts w:asciiTheme="majorBidi" w:hAnsiTheme="majorBidi" w:cstheme="majorBidi"/>
          <w:sz w:val="24"/>
          <w:szCs w:val="24"/>
          <w:lang w:val="en-US"/>
        </w:rPr>
        <w:t xml:space="preserve"> </w:t>
      </w:r>
      <w:r w:rsidR="008053A5">
        <w:rPr>
          <w:rFonts w:asciiTheme="majorBidi" w:hAnsiTheme="majorBidi" w:cstheme="majorBidi"/>
          <w:sz w:val="24"/>
          <w:szCs w:val="24"/>
          <w:lang w:val="en-US"/>
        </w:rPr>
        <w:fldChar w:fldCharType="begin" w:fldLock="1"/>
      </w:r>
      <w:r w:rsidR="0064312C">
        <w:rPr>
          <w:rFonts w:asciiTheme="majorBidi" w:hAnsiTheme="majorBidi" w:cstheme="majorBidi"/>
          <w:sz w:val="24"/>
          <w:szCs w:val="24"/>
          <w:lang w:val="en-US"/>
        </w:rPr>
        <w:instrText>ADDIN CSL_CITATION {"citationItems":[{"id":"ITEM-1","itemData":{"DOI":"10.14421/manageria.2019.41-09","ISSN":"2502-9223","abstract":"This paper discusses the characteristics of transformational leadership in Islamic Elementery School (MI). It focuses on how the basic concepts of this kind of leadership are relevant to the 21st century education vision, on the what are the essential  steps of a transformational leader on investigaties the strengths and weaknesses of transformational leadership in developing the quality of human resources in managing a school. This research used a qualitative approach with the main data of a literary study. The results of this research indicate that (1) the characteristic of transformational leadership through idealized influence, inspirational motivation, intelectual stimulation, and individual consideration (4I) are relevant to the vision of 21st century education. The characteristics are built in the form of life and career skills, learning and innovation skills, information, media, and technological skills, (2) the steps for a transformational leader to face the vision of 21st century education are described  in the concept of 4I which is combined with 4C (critical thinking and problem solving, creativity and innovation, communication, and collaboration) towards 3 vision of education in the 21st century, and (3) the advantages of transformational leadership are in cost savings, high commitment, actualization of the potential human resources, and interpersonal communication,  while the weaknesses are that it requires a relatively longer time, uneven empowerment, needs intense attention, and is difficult to apply to members in the number of units.","author":[{"dropping-particle":"","family":"Assingkily","given":"Muhammad Shaleh","non-dropping-particle":"","parse-names":false,"suffix":""},{"dropping-particle":"","family":"Mesiono","given":"Mesiono","non-dropping-particle":"","parse-names":false,"suffix":""}],"container-title":"MANAGERIA: Jurnal Manajemen Pendidikan Islam","id":"ITEM-1","issue":"1","issued":{"date-parts":[["2019"]]},"page":"147-168","title":"Karakteristik Kepemimpinan Transformasional di Madrasah Ibtidaiyah (MI) serta Relevansinya dengan Visi Pendidikan Abad 21","type":"article-journal","volume":"4"},"uris":["http://www.mendeley.com/documents/?uuid=370ccbd9-3c44-4851-9974-fb0762748459"]}],"mendeley":{"formattedCitation":"(Assingkily &amp; Mesiono, 2019)","plainTextFormattedCitation":"(Assingkily &amp; Mesiono, 2019)","previouslyFormattedCitation":"(Assingkily &amp; Mesiono, 2019)"},"properties":{"noteIndex":0},"schema":"https://github.com/citation-style-language/schema/raw/master/csl-citation.json"}</w:instrText>
      </w:r>
      <w:r w:rsidR="008053A5">
        <w:rPr>
          <w:rFonts w:asciiTheme="majorBidi" w:hAnsiTheme="majorBidi" w:cstheme="majorBidi"/>
          <w:sz w:val="24"/>
          <w:szCs w:val="24"/>
          <w:lang w:val="en-US"/>
        </w:rPr>
        <w:fldChar w:fldCharType="separate"/>
      </w:r>
      <w:r w:rsidR="0064312C" w:rsidRPr="0064312C">
        <w:rPr>
          <w:rFonts w:asciiTheme="majorBidi" w:hAnsiTheme="majorBidi" w:cstheme="majorBidi"/>
          <w:noProof/>
          <w:sz w:val="24"/>
          <w:szCs w:val="24"/>
          <w:lang w:val="en-US"/>
        </w:rPr>
        <w:t>(Assingkily &amp; Mesiono, 2019)</w:t>
      </w:r>
      <w:r w:rsidR="008053A5">
        <w:rPr>
          <w:rFonts w:asciiTheme="majorBidi" w:hAnsiTheme="majorBidi" w:cstheme="majorBidi"/>
          <w:sz w:val="24"/>
          <w:szCs w:val="24"/>
          <w:lang w:val="en-US"/>
        </w:rPr>
        <w:fldChar w:fldCharType="end"/>
      </w:r>
      <w:r w:rsidR="008053A5">
        <w:rPr>
          <w:rFonts w:asciiTheme="majorBidi" w:hAnsiTheme="majorBidi" w:cstheme="majorBidi"/>
          <w:sz w:val="24"/>
          <w:szCs w:val="24"/>
          <w:lang w:val="en-US"/>
        </w:rPr>
        <w:t>.</w:t>
      </w:r>
      <w:r>
        <w:rPr>
          <w:rFonts w:asciiTheme="majorBidi" w:hAnsiTheme="majorBidi" w:cstheme="majorBidi"/>
          <w:sz w:val="24"/>
          <w:szCs w:val="24"/>
          <w:lang w:val="en-US"/>
        </w:rPr>
        <w:t xml:space="preserve"> </w:t>
      </w:r>
    </w:p>
    <w:p w14:paraId="09B417DC" w14:textId="18E4C4A1" w:rsidR="009661EF" w:rsidRPr="009661EF" w:rsidRDefault="009661EF" w:rsidP="00F5640E">
      <w:pPr>
        <w:spacing w:after="0" w:line="360" w:lineRule="auto"/>
        <w:ind w:firstLine="567"/>
        <w:contextualSpacing/>
        <w:jc w:val="both"/>
        <w:rPr>
          <w:rFonts w:asciiTheme="majorBidi" w:hAnsiTheme="majorBidi" w:cstheme="majorBidi"/>
          <w:sz w:val="24"/>
          <w:szCs w:val="24"/>
          <w:lang w:val="en-US"/>
        </w:rPr>
      </w:pPr>
      <w:r w:rsidRPr="009661EF">
        <w:rPr>
          <w:rFonts w:asciiTheme="majorBidi" w:hAnsiTheme="majorBidi" w:cstheme="majorBidi"/>
          <w:sz w:val="24"/>
          <w:szCs w:val="24"/>
          <w:lang w:val="en-US"/>
        </w:rPr>
        <w:t xml:space="preserve">The ability of critical thinking in jurisprudence subjects based on five </w:t>
      </w:r>
      <w:r w:rsidRPr="009661EF">
        <w:rPr>
          <w:rFonts w:asciiTheme="majorBidi" w:hAnsiTheme="majorBidi" w:cstheme="majorBidi"/>
          <w:i/>
          <w:iCs/>
          <w:sz w:val="24"/>
          <w:szCs w:val="24"/>
          <w:lang w:val="en-US"/>
        </w:rPr>
        <w:t>indicators in the WGCTA</w:t>
      </w:r>
      <w:r w:rsidRPr="009661EF">
        <w:rPr>
          <w:rFonts w:asciiTheme="majorBidi" w:hAnsiTheme="majorBidi" w:cstheme="majorBidi"/>
          <w:sz w:val="24"/>
          <w:szCs w:val="24"/>
          <w:lang w:val="en-US"/>
        </w:rPr>
        <w:t xml:space="preserve"> test, namely conclusions, introduction to assumptions, deduction, interpretation, and evaluation of arguments, this statement was examined by Fatur Rohman with a qualitative research approach</w:t>
      </w:r>
      <w:r>
        <w:rPr>
          <w:rFonts w:asciiTheme="majorBidi" w:hAnsiTheme="majorBidi" w:cstheme="majorBidi"/>
          <w:sz w:val="24"/>
          <w:szCs w:val="24"/>
          <w:lang w:val="en-US"/>
        </w:rPr>
        <w:t xml:space="preserve"> </w:t>
      </w:r>
      <w:r w:rsidR="008053A5">
        <w:rPr>
          <w:rFonts w:asciiTheme="majorBidi" w:hAnsiTheme="majorBidi" w:cstheme="majorBidi"/>
          <w:sz w:val="24"/>
          <w:szCs w:val="24"/>
          <w:lang w:val="en-US"/>
        </w:rPr>
        <w:fldChar w:fldCharType="begin" w:fldLock="1"/>
      </w:r>
      <w:r w:rsidR="008053A5">
        <w:rPr>
          <w:rFonts w:asciiTheme="majorBidi" w:hAnsiTheme="majorBidi" w:cstheme="majorBidi"/>
          <w:sz w:val="24"/>
          <w:szCs w:val="24"/>
          <w:lang w:val="en-US"/>
        </w:rPr>
        <w:instrText>ADDIN CSL_CITATION {"citationItems":[{"id":"ITEM-1","itemData":{"ISSN":"1693-6418","abstract":"One of the competencies that became the main goals in the 2013 curriculum was critical thinking. All subjects, including Islamic Religious Education (PAI), should be able to deliver students to be able to think critically. However, critical thinking skills are not given much attention to PAI learning, especially Fiqh. Likewise, in the case of valuation, there are currently not many assessment instruments specifically developed to measure the ability to think in Fiqh learning. Therefore, this article intends to design a concept for assessing critical thinking skills by adopting the critical thinking test model developed by Watson and Glaser or commonly known as the Watson-Glaser Critical Thinking Appraisal (WGCTA). Two problems will be discussed in this paper, namely, how about critical thinking in Fiqh learning, and how is the concept of Critical Thinking Ability Assessment in Fiqh learning with WGCTA. The result of this paper is a sample assessment of critical thinking skills in Fiqh learning based on five indicators in the WGCTA test, namely inference, recognition of assumptions, deduction, interpretation, and evaluation of argument.","author":[{"dropping-particle":"","family":"Rohman","given":"Fathur","non-dropping-particle":"","parse-names":false,"suffix":""}],"container-title":"Jurnal Penelitian Pendidikan Agama dan Keagamaan","id":"ITEM-1","issue":"3","issued":{"date-parts":[["2021"]]},"page":"333-345","title":"Watson-Glaser Critical Thinking Appraisal (WGCTA) Critical Thinking Ability Assesment in Fikih Learning With Watson- Glaser Critical Thinking Appraisal (WGCTA)","type":"article-journal","volume":"19"},"uris":["http://www.mendeley.com/documents/?uuid=2ad3d0fb-fe70-441a-9624-a266efd8e062"]}],"mendeley":{"formattedCitation":"(Rohman, 2021)","plainTextFormattedCitation":"(Rohman, 2021)","previouslyFormattedCitation":"(Rohman, 2021)"},"properties":{"noteIndex":0},"schema":"https://github.com/citation-style-language/schema/raw/master/csl-citation.json"}</w:instrText>
      </w:r>
      <w:r w:rsidR="008053A5">
        <w:rPr>
          <w:rFonts w:asciiTheme="majorBidi" w:hAnsiTheme="majorBidi" w:cstheme="majorBidi"/>
          <w:sz w:val="24"/>
          <w:szCs w:val="24"/>
          <w:lang w:val="en-US"/>
        </w:rPr>
        <w:fldChar w:fldCharType="separate"/>
      </w:r>
      <w:r w:rsidR="008053A5" w:rsidRPr="008053A5">
        <w:rPr>
          <w:rFonts w:asciiTheme="majorBidi" w:hAnsiTheme="majorBidi" w:cstheme="majorBidi"/>
          <w:noProof/>
          <w:sz w:val="24"/>
          <w:szCs w:val="24"/>
          <w:lang w:val="en-US"/>
        </w:rPr>
        <w:t>(Rohman, 2021)</w:t>
      </w:r>
      <w:r w:rsidR="008053A5">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
    <w:p w14:paraId="0D013D36" w14:textId="5830A003" w:rsidR="009661EF" w:rsidRDefault="009661EF" w:rsidP="00F5640E">
      <w:pPr>
        <w:spacing w:after="0" w:line="360" w:lineRule="auto"/>
        <w:ind w:firstLine="567"/>
        <w:contextualSpacing/>
        <w:jc w:val="both"/>
        <w:rPr>
          <w:rFonts w:asciiTheme="majorBidi" w:hAnsiTheme="majorBidi" w:cstheme="majorBidi"/>
          <w:sz w:val="24"/>
          <w:szCs w:val="24"/>
          <w:lang w:val="en-US"/>
        </w:rPr>
      </w:pPr>
      <w:proofErr w:type="spellStart"/>
      <w:r w:rsidRPr="009661EF">
        <w:rPr>
          <w:rFonts w:asciiTheme="majorBidi" w:hAnsiTheme="majorBidi" w:cstheme="majorBidi"/>
          <w:sz w:val="24"/>
          <w:szCs w:val="24"/>
          <w:lang w:val="en-US"/>
        </w:rPr>
        <w:t>Nursafra</w:t>
      </w:r>
      <w:proofErr w:type="spellEnd"/>
      <w:r w:rsidRPr="009661EF">
        <w:rPr>
          <w:rFonts w:asciiTheme="majorBidi" w:hAnsiTheme="majorBidi" w:cstheme="majorBidi"/>
          <w:sz w:val="24"/>
          <w:szCs w:val="24"/>
          <w:lang w:val="en-US"/>
        </w:rPr>
        <w:t xml:space="preserve"> Mohd </w:t>
      </w:r>
      <w:proofErr w:type="spellStart"/>
      <w:r w:rsidRPr="009661EF">
        <w:rPr>
          <w:rFonts w:asciiTheme="majorBidi" w:hAnsiTheme="majorBidi" w:cstheme="majorBidi"/>
          <w:sz w:val="24"/>
          <w:szCs w:val="24"/>
          <w:lang w:val="en-US"/>
        </w:rPr>
        <w:t>Zhaffar</w:t>
      </w:r>
      <w:proofErr w:type="spellEnd"/>
      <w:r w:rsidRPr="009661EF">
        <w:rPr>
          <w:rFonts w:asciiTheme="majorBidi" w:hAnsiTheme="majorBidi" w:cstheme="majorBidi"/>
          <w:sz w:val="24"/>
          <w:szCs w:val="24"/>
          <w:lang w:val="en-US"/>
        </w:rPr>
        <w:t xml:space="preserve"> stated in her research that individual </w:t>
      </w:r>
      <w:r w:rsidRPr="009661EF">
        <w:rPr>
          <w:rFonts w:asciiTheme="majorBidi" w:hAnsiTheme="majorBidi" w:cstheme="majorBidi"/>
          <w:i/>
          <w:iCs/>
          <w:sz w:val="24"/>
          <w:szCs w:val="24"/>
          <w:lang w:val="en-US"/>
        </w:rPr>
        <w:t>Islamic Educator Teachers (GPI) are readily exposed to critical thinking in higher education centers</w:t>
      </w:r>
      <w:r w:rsidRPr="009661EF">
        <w:rPr>
          <w:rFonts w:asciiTheme="majorBidi" w:hAnsiTheme="majorBidi" w:cstheme="majorBidi"/>
          <w:sz w:val="24"/>
          <w:szCs w:val="24"/>
          <w:lang w:val="en-US"/>
        </w:rPr>
        <w:t>. Likewise with the basic science of Islamic Education content related to creed, sharia and morals. Personal initiatives on the part of GPI to polish this potential are needed by cultivating knowledge</w:t>
      </w:r>
      <w:r w:rsidR="008053A5">
        <w:rPr>
          <w:rFonts w:asciiTheme="majorBidi" w:hAnsiTheme="majorBidi" w:cstheme="majorBidi"/>
          <w:sz w:val="24"/>
          <w:szCs w:val="24"/>
          <w:lang w:val="en-US"/>
        </w:rPr>
        <w:t xml:space="preserve"> </w:t>
      </w:r>
      <w:r w:rsidR="008053A5">
        <w:rPr>
          <w:rFonts w:asciiTheme="majorBidi" w:hAnsiTheme="majorBidi" w:cstheme="majorBidi"/>
          <w:sz w:val="24"/>
          <w:szCs w:val="24"/>
          <w:lang w:val="en-US"/>
        </w:rPr>
        <w:fldChar w:fldCharType="begin" w:fldLock="1"/>
      </w:r>
      <w:r w:rsidR="0064312C">
        <w:rPr>
          <w:rFonts w:asciiTheme="majorBidi" w:hAnsiTheme="majorBidi" w:cstheme="majorBidi"/>
          <w:sz w:val="24"/>
          <w:szCs w:val="24"/>
          <w:lang w:val="en-US"/>
        </w:rPr>
        <w:instrText>ADDIN CSL_CITATION {"citationItems":[{"id":"ITEM-1","itemData":{"DOI":"10.11113/sh.v8n3.739","abstract":"It is important in the teaching of Islamic Education to be infused with thinking skills so that students can inteprate Islamic teaching into their life context. Nevertheless, the implementation of it in the teaching of Islamic Education is seen as lacking in stimulating the students’ thinking ability. It is crucial to ensure the Islamic Education teachers (IET) to develop their critical thinking attributes first before they implement it on their students. To develop this attribute among the teachers, it will not be easy since they have to allocate more time, more energy and a lot of systematic and continuous collaborations with other parties. Therefore, it is very important to highlight this issue. This study used content analysis methodology of previous research related to the development factors of IET as a critical thinker. This study found that there are two main factors including internal and external factors. These two factors are discussed based on the Ibn Khaldun Educational Theory and Dunkin &amp; Biddle Teaching and Learning Model. Hopefully this article contributes to the development of critical thinking quality among the Islamic Education teachers on their own individual effort or in the higher level towards the effective teaching of Islamic Education.","author":[{"dropping-particle":"","family":"Mohd Zhaffar","given":"Nursafra","non-dropping-particle":"","parse-names":false,"suffix":""},{"dropping-particle":"","family":"Hamzah","given":"Mohd Isa","non-dropping-particle":"","parse-names":false,"suffix":""},{"dropping-particle":"","family":"Abdul Razak","given":"Khadijah","non-dropping-particle":"","parse-names":false,"suffix":""},{"dropping-particle":"","family":"Wan Abdullah","given":"Wan Ali Akbar","non-dropping-particle":"","parse-names":false,"suffix":""}],"container-title":"Sains Humanika","id":"ITEM-1","issue":"3","issued":{"date-parts":[["2016"]]},"page":"9-15","title":"Ke Arah Guru Pendidikan Islam sebagai Pemikir Kritis","type":"article-journal","volume":"8"},"uris":["http://www.mendeley.com/documents/?uuid=ec25c040-4ecb-4851-a3d6-a944e00b839f"]}],"mendeley":{"formattedCitation":"(Mohd Zhaffar et al., 2016)","plainTextFormattedCitation":"(Mohd Zhaffar et al., 2016)","previouslyFormattedCitation":"(Mohd Zhaffar et al., 2016)"},"properties":{"noteIndex":0},"schema":"https://github.com/citation-style-language/schema/raw/master/csl-citation.json"}</w:instrText>
      </w:r>
      <w:r w:rsidR="008053A5">
        <w:rPr>
          <w:rFonts w:asciiTheme="majorBidi" w:hAnsiTheme="majorBidi" w:cstheme="majorBidi"/>
          <w:sz w:val="24"/>
          <w:szCs w:val="24"/>
          <w:lang w:val="en-US"/>
        </w:rPr>
        <w:fldChar w:fldCharType="separate"/>
      </w:r>
      <w:r w:rsidR="008053A5" w:rsidRPr="0064312C">
        <w:rPr>
          <w:rFonts w:asciiTheme="majorBidi" w:hAnsiTheme="majorBidi" w:cstheme="majorBidi"/>
          <w:noProof/>
          <w:sz w:val="24"/>
          <w:szCs w:val="24"/>
          <w:lang w:val="en-US"/>
        </w:rPr>
        <w:t>(Mohd Zhaffar et al., 2016)</w:t>
      </w:r>
      <w:r w:rsidR="008053A5">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
    <w:p w14:paraId="0193385C" w14:textId="28A5605F" w:rsidR="009661EF" w:rsidRDefault="009661EF" w:rsidP="00F5640E">
      <w:pPr>
        <w:spacing w:after="0" w:line="360" w:lineRule="auto"/>
        <w:ind w:firstLine="567"/>
        <w:contextualSpacing/>
        <w:jc w:val="both"/>
        <w:rPr>
          <w:rFonts w:asciiTheme="majorBidi" w:hAnsiTheme="majorBidi" w:cstheme="majorBidi"/>
          <w:sz w:val="24"/>
          <w:szCs w:val="24"/>
          <w:lang w:val="en-US"/>
        </w:rPr>
      </w:pPr>
      <w:r w:rsidRPr="009661EF">
        <w:rPr>
          <w:rFonts w:asciiTheme="majorBidi" w:hAnsiTheme="majorBidi" w:cstheme="majorBidi"/>
          <w:sz w:val="24"/>
          <w:szCs w:val="24"/>
          <w:lang w:val="en-US"/>
        </w:rPr>
        <w:t xml:space="preserve">A. </w:t>
      </w:r>
      <w:proofErr w:type="spellStart"/>
      <w:r w:rsidRPr="009661EF">
        <w:rPr>
          <w:rFonts w:asciiTheme="majorBidi" w:hAnsiTheme="majorBidi" w:cstheme="majorBidi"/>
          <w:sz w:val="24"/>
          <w:szCs w:val="24"/>
          <w:lang w:val="en-US"/>
        </w:rPr>
        <w:t>Syaifullah</w:t>
      </w:r>
      <w:proofErr w:type="spellEnd"/>
      <w:r w:rsidRPr="009661EF">
        <w:rPr>
          <w:rFonts w:asciiTheme="majorBidi" w:hAnsiTheme="majorBidi" w:cstheme="majorBidi"/>
          <w:sz w:val="24"/>
          <w:szCs w:val="24"/>
          <w:lang w:val="en-US"/>
        </w:rPr>
        <w:t xml:space="preserve"> in his research with a qualitative approach stated that </w:t>
      </w:r>
      <w:r w:rsidRPr="009661EF">
        <w:rPr>
          <w:rFonts w:asciiTheme="majorBidi" w:hAnsiTheme="majorBidi" w:cstheme="majorBidi"/>
          <w:i/>
          <w:iCs/>
          <w:sz w:val="24"/>
          <w:szCs w:val="24"/>
          <w:lang w:val="en-US"/>
        </w:rPr>
        <w:t>Islamic Education must remain consistent even during the Covid-19 period</w:t>
      </w:r>
      <w:r w:rsidRPr="009661EF">
        <w:rPr>
          <w:rFonts w:asciiTheme="majorBidi" w:hAnsiTheme="majorBidi" w:cstheme="majorBidi"/>
          <w:sz w:val="24"/>
          <w:szCs w:val="24"/>
          <w:lang w:val="en-US"/>
        </w:rPr>
        <w:t>, with the concept of forming critical reason through changing the paradigm of Islamic education learning from normative to empirical realm</w:t>
      </w:r>
      <w:r>
        <w:rPr>
          <w:rFonts w:asciiTheme="majorBidi" w:hAnsiTheme="majorBidi" w:cstheme="majorBidi"/>
          <w:sz w:val="24"/>
          <w:szCs w:val="24"/>
          <w:lang w:val="en-US"/>
        </w:rPr>
        <w:t xml:space="preserve"> </w:t>
      </w:r>
      <w:r w:rsidR="008053A5">
        <w:rPr>
          <w:rFonts w:asciiTheme="majorBidi" w:hAnsiTheme="majorBidi" w:cstheme="majorBidi"/>
          <w:sz w:val="24"/>
          <w:szCs w:val="24"/>
          <w:lang w:val="en-US"/>
        </w:rPr>
        <w:fldChar w:fldCharType="begin" w:fldLock="1"/>
      </w:r>
      <w:r w:rsidR="00EE4911">
        <w:rPr>
          <w:rFonts w:asciiTheme="majorBidi" w:hAnsiTheme="majorBidi" w:cstheme="majorBidi"/>
          <w:sz w:val="24"/>
          <w:szCs w:val="24"/>
          <w:lang w:val="en-US"/>
        </w:rPr>
        <w:instrText>ADDIN CSL_CITATION {"citationItems":[{"id":"ITEM-1","itemData":{"DOI":"10.19105/tjpi.v15i1.2416.2","abstract":"… The purpose of this article is to analyze … article will be studied with qualitative research methods using a content analysis approach and data sources taken in the form of journal articles, …","author":[{"dropping-particle":"","family":"Syaifullah","given":"A","non-dropping-particle":"","parse-names":false,"suffix":""}],"container-title":"Proceeding Antasari International Conference","id":"ITEM-1","issued":{"date-parts":[["2021"]]},"title":"Critical Thinking: Pemecah Problema Pendidikan Islam Di Era Covid-19","type":"article-journal"},"uris":["http://www.mendeley.com/documents/?uuid=d8e90d36-6e90-4520-b19c-89c35c3034d8"]}],"mendeley":{"formattedCitation":"(Syaifullah, 2021)","plainTextFormattedCitation":"(Syaifullah, 2021)","previouslyFormattedCitation":"(Syaifullah, 2021)"},"properties":{"noteIndex":0},"schema":"https://github.com/citation-style-language/schema/raw/master/csl-citation.json"}</w:instrText>
      </w:r>
      <w:r w:rsidR="008053A5">
        <w:rPr>
          <w:rFonts w:asciiTheme="majorBidi" w:hAnsiTheme="majorBidi" w:cstheme="majorBidi"/>
          <w:sz w:val="24"/>
          <w:szCs w:val="24"/>
          <w:lang w:val="en-US"/>
        </w:rPr>
        <w:fldChar w:fldCharType="separate"/>
      </w:r>
      <w:r w:rsidR="008053A5" w:rsidRPr="008053A5">
        <w:rPr>
          <w:rFonts w:asciiTheme="majorBidi" w:hAnsiTheme="majorBidi" w:cstheme="majorBidi"/>
          <w:noProof/>
          <w:sz w:val="24"/>
          <w:szCs w:val="24"/>
          <w:lang w:val="en-US"/>
        </w:rPr>
        <w:t>(Syaifullah, 2021)</w:t>
      </w:r>
      <w:r w:rsidR="008053A5">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
    <w:p w14:paraId="5120FE8A" w14:textId="77777777" w:rsidR="009661EF" w:rsidRPr="009661EF" w:rsidRDefault="009661EF" w:rsidP="009661EF">
      <w:pPr>
        <w:spacing w:after="0" w:line="360" w:lineRule="auto"/>
        <w:ind w:firstLine="567"/>
        <w:contextualSpacing/>
        <w:rPr>
          <w:rFonts w:asciiTheme="majorBidi" w:hAnsiTheme="majorBidi" w:cstheme="majorBidi"/>
          <w:sz w:val="24"/>
          <w:szCs w:val="24"/>
          <w:lang w:val="en-US"/>
        </w:rPr>
      </w:pPr>
      <w:r w:rsidRPr="009661EF">
        <w:rPr>
          <w:rFonts w:asciiTheme="majorBidi" w:hAnsiTheme="majorBidi" w:cstheme="majorBidi"/>
          <w:sz w:val="24"/>
          <w:szCs w:val="24"/>
          <w:lang w:val="en-US"/>
        </w:rPr>
        <w:t xml:space="preserve">So far, no previous research has been found that discusses Critical Thinking of Islamic Education using quantitative approaches and bibliometric analysis. In fact, to get maximum results, a philosophical and systematic foundation is needed. </w:t>
      </w:r>
    </w:p>
    <w:p w14:paraId="1847A02B" w14:textId="79D1E62C" w:rsidR="009661EF" w:rsidRDefault="009661EF" w:rsidP="009661EF">
      <w:pPr>
        <w:spacing w:after="0" w:line="360" w:lineRule="auto"/>
        <w:ind w:firstLine="567"/>
        <w:contextualSpacing/>
        <w:jc w:val="both"/>
        <w:rPr>
          <w:rFonts w:asciiTheme="majorBidi" w:hAnsiTheme="majorBidi" w:cstheme="majorBidi"/>
          <w:sz w:val="24"/>
          <w:szCs w:val="24"/>
          <w:lang w:val="en-US"/>
        </w:rPr>
      </w:pPr>
      <w:r w:rsidRPr="009661EF">
        <w:rPr>
          <w:rFonts w:asciiTheme="majorBidi" w:hAnsiTheme="majorBidi" w:cstheme="majorBidi"/>
          <w:sz w:val="24"/>
          <w:szCs w:val="24"/>
          <w:lang w:val="en-US"/>
        </w:rPr>
        <w:t xml:space="preserve">Therefore, it is necessary to conduct research related to this, in this research researchers use bibliometric analysis with the aim of determining the mapping of developments and research directions related to Critical Thinking of Islamic Education.   </w:t>
      </w:r>
    </w:p>
    <w:p w14:paraId="39E468E6" w14:textId="77777777" w:rsidR="008053A5" w:rsidRDefault="008053A5" w:rsidP="002A1419">
      <w:pPr>
        <w:spacing w:after="0" w:line="360" w:lineRule="auto"/>
        <w:contextualSpacing/>
        <w:rPr>
          <w:rFonts w:asciiTheme="majorBidi" w:hAnsiTheme="majorBidi" w:cstheme="majorBidi"/>
          <w:sz w:val="24"/>
          <w:szCs w:val="24"/>
          <w:lang w:val="en-US"/>
        </w:rPr>
      </w:pPr>
    </w:p>
    <w:p w14:paraId="0DCF7E67" w14:textId="02B6CD08" w:rsidR="00B23EE5" w:rsidRPr="00B82D3D" w:rsidRDefault="00B23EE5" w:rsidP="002A1419">
      <w:pPr>
        <w:spacing w:after="0" w:line="360" w:lineRule="auto"/>
        <w:contextualSpacing/>
        <w:rPr>
          <w:rFonts w:asciiTheme="majorBidi" w:hAnsiTheme="majorBidi" w:cstheme="majorBidi"/>
          <w:b/>
          <w:bCs/>
          <w:sz w:val="24"/>
          <w:szCs w:val="24"/>
          <w:lang w:val="en-US"/>
        </w:rPr>
      </w:pPr>
      <w:r w:rsidRPr="00F5640E">
        <w:rPr>
          <w:rFonts w:asciiTheme="majorBidi" w:hAnsiTheme="majorBidi" w:cstheme="majorBidi"/>
          <w:b/>
          <w:bCs/>
          <w:sz w:val="24"/>
          <w:szCs w:val="24"/>
        </w:rPr>
        <w:t>Research Method</w:t>
      </w:r>
      <w:r w:rsidR="00B82D3D">
        <w:rPr>
          <w:rFonts w:asciiTheme="majorBidi" w:hAnsiTheme="majorBidi" w:cstheme="majorBidi"/>
          <w:b/>
          <w:bCs/>
          <w:sz w:val="24"/>
          <w:szCs w:val="24"/>
          <w:lang w:val="en-US"/>
        </w:rPr>
        <w:t>ology</w:t>
      </w:r>
    </w:p>
    <w:p w14:paraId="71AB2A8F" w14:textId="77777777" w:rsidR="00712DA7" w:rsidRPr="00712DA7" w:rsidRDefault="00712DA7" w:rsidP="00B23EE5">
      <w:pPr>
        <w:spacing w:after="0" w:line="360" w:lineRule="auto"/>
        <w:ind w:firstLine="567"/>
        <w:contextualSpacing/>
        <w:jc w:val="both"/>
        <w:rPr>
          <w:rFonts w:asciiTheme="majorBidi" w:hAnsiTheme="majorBidi" w:cstheme="majorBidi"/>
          <w:sz w:val="24"/>
          <w:szCs w:val="24"/>
        </w:rPr>
      </w:pPr>
      <w:r w:rsidRPr="00712DA7">
        <w:rPr>
          <w:rFonts w:asciiTheme="majorBidi" w:hAnsiTheme="majorBidi" w:cstheme="majorBidi"/>
          <w:sz w:val="24"/>
          <w:szCs w:val="24"/>
        </w:rPr>
        <w:t xml:space="preserve">This study uses comprehensive bibliometric analysis in the form of document and network analysis. The information was obtained using the </w:t>
      </w:r>
      <w:r w:rsidRPr="00B23EE5">
        <w:rPr>
          <w:rFonts w:asciiTheme="majorBidi" w:hAnsiTheme="majorBidi" w:cstheme="majorBidi"/>
          <w:b/>
          <w:bCs/>
          <w:sz w:val="24"/>
          <w:szCs w:val="24"/>
        </w:rPr>
        <w:t>Boolean</w:t>
      </w:r>
      <w:r w:rsidRPr="00712DA7">
        <w:rPr>
          <w:rFonts w:asciiTheme="majorBidi" w:hAnsiTheme="majorBidi" w:cstheme="majorBidi"/>
          <w:sz w:val="24"/>
          <w:szCs w:val="24"/>
        </w:rPr>
        <w:t xml:space="preserve"> search engine to comb through the Scopus database between 1994 and 2023. The search will be conducted on </w:t>
      </w:r>
      <w:r w:rsidRPr="00712DA7">
        <w:rPr>
          <w:rFonts w:asciiTheme="majorBidi" w:hAnsiTheme="majorBidi" w:cstheme="majorBidi"/>
          <w:sz w:val="24"/>
          <w:szCs w:val="24"/>
        </w:rPr>
        <w:lastRenderedPageBreak/>
        <w:t xml:space="preserve">September 14, 2023 at 11:00 a.m. Researchers use R/R-Studio tools, VOSviewer and Microsoft Excel to analyze documents, citations, and networks. </w:t>
      </w:r>
    </w:p>
    <w:p w14:paraId="4E8C9AA6" w14:textId="77777777" w:rsidR="00712DA7" w:rsidRPr="00712DA7" w:rsidRDefault="00712DA7" w:rsidP="00B23EE5">
      <w:pPr>
        <w:spacing w:after="0" w:line="360" w:lineRule="auto"/>
        <w:ind w:firstLine="567"/>
        <w:contextualSpacing/>
        <w:jc w:val="both"/>
        <w:rPr>
          <w:rFonts w:asciiTheme="majorBidi" w:hAnsiTheme="majorBidi" w:cstheme="majorBidi"/>
          <w:sz w:val="24"/>
          <w:szCs w:val="24"/>
        </w:rPr>
      </w:pPr>
      <w:r w:rsidRPr="00712DA7">
        <w:rPr>
          <w:rFonts w:asciiTheme="majorBidi" w:hAnsiTheme="majorBidi" w:cstheme="majorBidi"/>
          <w:sz w:val="24"/>
          <w:szCs w:val="24"/>
        </w:rPr>
        <w:t xml:space="preserve">The stages taken by researchers are as follows, among others: The first stage, researchers will conduct a literature review on related themes to ensure relevant research is carried out with bibliometric topics. In addition, literature review is useful for determining appropriate keywords and is considered to represent the scope of research. </w:t>
      </w:r>
    </w:p>
    <w:p w14:paraId="03159EF6" w14:textId="77777777" w:rsidR="00712DA7" w:rsidRPr="00712DA7" w:rsidRDefault="00712DA7" w:rsidP="00B23EE5">
      <w:pPr>
        <w:spacing w:after="0" w:line="360" w:lineRule="auto"/>
        <w:ind w:firstLine="567"/>
        <w:contextualSpacing/>
        <w:jc w:val="both"/>
        <w:rPr>
          <w:rFonts w:asciiTheme="majorBidi" w:hAnsiTheme="majorBidi" w:cstheme="majorBidi"/>
          <w:sz w:val="24"/>
          <w:szCs w:val="24"/>
        </w:rPr>
      </w:pPr>
      <w:r w:rsidRPr="00712DA7">
        <w:rPr>
          <w:rFonts w:asciiTheme="majorBidi" w:hAnsiTheme="majorBidi" w:cstheme="majorBidi"/>
          <w:sz w:val="24"/>
          <w:szCs w:val="24"/>
        </w:rPr>
        <w:t xml:space="preserve">In the second stage, researchers used Boolean operators (TITLE-ABS-KEY (islamic AND education) AND NOT TITLE-ABS-KEY (critical AND thinking)) to search Scopus which yielded 3,702 documents. Further filtaration was performed with the Boolean operators (LIMIT-TO (DOCTYPE, "ar")) AND (LIMIT-TO (LANGUAGE, "english")) to limit only English documents and articles as document types, resulting in a final document of 272. </w:t>
      </w:r>
    </w:p>
    <w:p w14:paraId="6F7FEFDF" w14:textId="77777777" w:rsidR="00712DA7" w:rsidRPr="00712DA7" w:rsidRDefault="00712DA7" w:rsidP="00B23EE5">
      <w:pPr>
        <w:spacing w:after="0" w:line="360" w:lineRule="auto"/>
        <w:ind w:firstLine="567"/>
        <w:contextualSpacing/>
        <w:jc w:val="both"/>
        <w:rPr>
          <w:rFonts w:asciiTheme="majorBidi" w:hAnsiTheme="majorBidi" w:cstheme="majorBidi"/>
          <w:sz w:val="24"/>
          <w:szCs w:val="24"/>
        </w:rPr>
      </w:pPr>
      <w:r w:rsidRPr="00712DA7">
        <w:rPr>
          <w:rFonts w:asciiTheme="majorBidi" w:hAnsiTheme="majorBidi" w:cstheme="majorBidi"/>
          <w:sz w:val="24"/>
          <w:szCs w:val="24"/>
        </w:rPr>
        <w:t xml:space="preserve"> </w:t>
      </w:r>
      <w:r w:rsidRPr="00712DA7">
        <w:rPr>
          <w:rFonts w:asciiTheme="majorBidi" w:hAnsiTheme="majorBidi" w:cstheme="majorBidi"/>
          <w:sz w:val="24"/>
          <w:szCs w:val="24"/>
        </w:rPr>
        <w:tab/>
        <w:t xml:space="preserve">The third stage, analysis is carried out on the final document search using Scopus analyzer and R and Rstudio to find out the number of documents per year, documents by journal, author, affiliation, country, and subject or field. Furthermore, analysis of the document network level was carried out by reading visualizations through VOSviewer and Microsoft Excel data processing. </w:t>
      </w:r>
    </w:p>
    <w:p w14:paraId="454CE69A" w14:textId="1A223A2C" w:rsidR="00712DA7" w:rsidRDefault="00712DA7" w:rsidP="00733419">
      <w:pPr>
        <w:spacing w:after="0" w:line="360" w:lineRule="auto"/>
        <w:contextualSpacing/>
        <w:jc w:val="both"/>
        <w:rPr>
          <w:rFonts w:asciiTheme="majorBidi" w:hAnsiTheme="majorBidi" w:cstheme="majorBidi"/>
          <w:sz w:val="24"/>
          <w:szCs w:val="24"/>
        </w:rPr>
      </w:pPr>
      <w:r w:rsidRPr="00712DA7">
        <w:rPr>
          <w:rFonts w:asciiTheme="majorBidi" w:hAnsiTheme="majorBidi" w:cstheme="majorBidi"/>
          <w:sz w:val="24"/>
          <w:szCs w:val="24"/>
        </w:rPr>
        <w:t>The detailed research procedure can be seen in figure 1 below.</w:t>
      </w:r>
    </w:p>
    <w:p w14:paraId="5F83CA9F" w14:textId="25B7A3A8" w:rsidR="00B23EE5" w:rsidRDefault="00712DA7" w:rsidP="00733419">
      <w:pPr>
        <w:keepNext/>
        <w:spacing w:after="0" w:line="360" w:lineRule="auto"/>
        <w:contextualSpacing/>
        <w:jc w:val="center"/>
      </w:pPr>
      <w:r>
        <w:rPr>
          <w:rFonts w:asciiTheme="majorBidi" w:hAnsiTheme="majorBidi" w:cstheme="majorBidi"/>
          <w:noProof/>
        </w:rPr>
        <w:drawing>
          <wp:inline distT="0" distB="0" distL="0" distR="0" wp14:anchorId="313A6D4A" wp14:editId="385397E4">
            <wp:extent cx="3193125" cy="3641697"/>
            <wp:effectExtent l="0" t="0" r="7620" b="0"/>
            <wp:docPr id="1582870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257198" cy="3714771"/>
                    </a:xfrm>
                    <a:prstGeom prst="rect">
                      <a:avLst/>
                    </a:prstGeom>
                    <a:noFill/>
                    <a:ln>
                      <a:noFill/>
                    </a:ln>
                  </pic:spPr>
                </pic:pic>
              </a:graphicData>
            </a:graphic>
          </wp:inline>
        </w:drawing>
      </w:r>
    </w:p>
    <w:p w14:paraId="0A5B88D1" w14:textId="7D6FC1F8" w:rsidR="00712DA7" w:rsidRPr="00EF3F08" w:rsidRDefault="00B23EE5" w:rsidP="00733419">
      <w:pPr>
        <w:pStyle w:val="Caption"/>
        <w:ind w:left="2880" w:firstLine="720"/>
        <w:jc w:val="both"/>
        <w:rPr>
          <w:rFonts w:asciiTheme="majorBidi" w:hAnsiTheme="majorBidi" w:cstheme="majorBidi"/>
          <w:b/>
          <w:bCs/>
          <w:i w:val="0"/>
          <w:iCs w:val="0"/>
          <w:sz w:val="36"/>
          <w:szCs w:val="36"/>
        </w:rPr>
      </w:pPr>
      <w:r w:rsidRPr="00EF3F08">
        <w:rPr>
          <w:rFonts w:asciiTheme="majorBidi" w:hAnsiTheme="majorBidi" w:cstheme="majorBidi"/>
          <w:b/>
          <w:bCs/>
          <w:i w:val="0"/>
          <w:iCs w:val="0"/>
          <w:sz w:val="24"/>
          <w:szCs w:val="24"/>
        </w:rPr>
        <w:t xml:space="preserve">Figure </w:t>
      </w:r>
      <w:r w:rsidRPr="00EF3F08">
        <w:rPr>
          <w:rFonts w:asciiTheme="majorBidi" w:hAnsiTheme="majorBidi" w:cstheme="majorBidi"/>
          <w:b/>
          <w:bCs/>
          <w:i w:val="0"/>
          <w:iCs w:val="0"/>
          <w:sz w:val="24"/>
          <w:szCs w:val="24"/>
        </w:rPr>
        <w:fldChar w:fldCharType="begin"/>
      </w:r>
      <w:r w:rsidRPr="00EF3F08">
        <w:rPr>
          <w:rFonts w:asciiTheme="majorBidi" w:hAnsiTheme="majorBidi" w:cstheme="majorBidi"/>
          <w:b/>
          <w:bCs/>
          <w:i w:val="0"/>
          <w:iCs w:val="0"/>
          <w:sz w:val="24"/>
          <w:szCs w:val="24"/>
        </w:rPr>
        <w:instrText xml:space="preserve"> SEQ Figure \* ARABIC </w:instrText>
      </w:r>
      <w:r w:rsidRPr="00EF3F08">
        <w:rPr>
          <w:rFonts w:asciiTheme="majorBidi" w:hAnsiTheme="majorBidi" w:cstheme="majorBidi"/>
          <w:b/>
          <w:bCs/>
          <w:i w:val="0"/>
          <w:iCs w:val="0"/>
          <w:sz w:val="24"/>
          <w:szCs w:val="24"/>
        </w:rPr>
        <w:fldChar w:fldCharType="separate"/>
      </w:r>
      <w:r w:rsidRPr="00EF3F08">
        <w:rPr>
          <w:rFonts w:asciiTheme="majorBidi" w:hAnsiTheme="majorBidi" w:cstheme="majorBidi"/>
          <w:b/>
          <w:bCs/>
          <w:i w:val="0"/>
          <w:iCs w:val="0"/>
          <w:noProof/>
          <w:sz w:val="24"/>
          <w:szCs w:val="24"/>
        </w:rPr>
        <w:t>1</w:t>
      </w:r>
      <w:r w:rsidRPr="00EF3F08">
        <w:rPr>
          <w:rFonts w:asciiTheme="majorBidi" w:hAnsiTheme="majorBidi" w:cstheme="majorBidi"/>
          <w:b/>
          <w:bCs/>
          <w:i w:val="0"/>
          <w:iCs w:val="0"/>
          <w:sz w:val="24"/>
          <w:szCs w:val="24"/>
        </w:rPr>
        <w:fldChar w:fldCharType="end"/>
      </w:r>
      <w:r w:rsidRPr="00EF3F08">
        <w:rPr>
          <w:rFonts w:asciiTheme="majorBidi" w:hAnsiTheme="majorBidi" w:cstheme="majorBidi"/>
          <w:b/>
          <w:bCs/>
          <w:i w:val="0"/>
          <w:iCs w:val="0"/>
          <w:sz w:val="24"/>
          <w:szCs w:val="24"/>
          <w:lang w:val="en-US"/>
        </w:rPr>
        <w:t xml:space="preserve"> </w:t>
      </w:r>
      <w:r w:rsidRPr="00EF3F08">
        <w:rPr>
          <w:rFonts w:asciiTheme="majorBidi" w:hAnsiTheme="majorBidi" w:cstheme="majorBidi"/>
          <w:b/>
          <w:bCs/>
          <w:i w:val="0"/>
          <w:iCs w:val="0"/>
          <w:sz w:val="24"/>
          <w:szCs w:val="24"/>
        </w:rPr>
        <w:t>Research Flow</w:t>
      </w:r>
    </w:p>
    <w:p w14:paraId="6ED51403" w14:textId="77777777" w:rsidR="004E7732" w:rsidRPr="00AD6785" w:rsidRDefault="004E7732" w:rsidP="00AD6785">
      <w:pPr>
        <w:spacing w:after="0" w:line="360" w:lineRule="auto"/>
        <w:contextualSpacing/>
        <w:rPr>
          <w:rFonts w:asciiTheme="majorBidi" w:hAnsiTheme="majorBidi" w:cstheme="majorBidi"/>
          <w:sz w:val="24"/>
          <w:szCs w:val="24"/>
          <w:lang w:val="en-US"/>
        </w:rPr>
      </w:pPr>
    </w:p>
    <w:p w14:paraId="7EFBA911" w14:textId="3754CFA0" w:rsidR="00AD6785" w:rsidRPr="00B82D3D" w:rsidRDefault="00B82D3D" w:rsidP="00AD6785">
      <w:pPr>
        <w:pStyle w:val="ListParagraph"/>
        <w:spacing w:line="360" w:lineRule="auto"/>
        <w:ind w:left="0"/>
        <w:rPr>
          <w:rFonts w:asciiTheme="majorBidi" w:hAnsiTheme="majorBidi" w:cstheme="majorBidi"/>
          <w:b/>
          <w:caps/>
        </w:rPr>
      </w:pPr>
      <w:r>
        <w:rPr>
          <w:rFonts w:asciiTheme="majorBidi" w:hAnsiTheme="majorBidi" w:cstheme="majorBidi"/>
          <w:b/>
        </w:rPr>
        <w:lastRenderedPageBreak/>
        <w:t xml:space="preserve">Results </w:t>
      </w:r>
    </w:p>
    <w:p w14:paraId="744A82B6" w14:textId="1C312E7F" w:rsidR="00AD6785" w:rsidRDefault="003333C2" w:rsidP="003333C2">
      <w:pPr>
        <w:pStyle w:val="ListParagraph"/>
        <w:numPr>
          <w:ilvl w:val="0"/>
          <w:numId w:val="1"/>
        </w:numPr>
        <w:spacing w:line="360" w:lineRule="auto"/>
        <w:jc w:val="both"/>
        <w:rPr>
          <w:rFonts w:asciiTheme="majorBidi" w:hAnsiTheme="majorBidi" w:cstheme="majorBidi"/>
          <w:b/>
        </w:rPr>
      </w:pPr>
      <w:r w:rsidRPr="003333C2">
        <w:rPr>
          <w:rFonts w:asciiTheme="majorBidi" w:hAnsiTheme="majorBidi" w:cstheme="majorBidi"/>
          <w:b/>
        </w:rPr>
        <w:t>Document Analysis</w:t>
      </w:r>
    </w:p>
    <w:p w14:paraId="7900A863" w14:textId="6F13F435" w:rsidR="003333C2" w:rsidRDefault="003333C2" w:rsidP="003333C2">
      <w:pPr>
        <w:pStyle w:val="ListParagraph"/>
        <w:spacing w:line="360" w:lineRule="auto"/>
        <w:ind w:firstLine="720"/>
        <w:jc w:val="both"/>
        <w:rPr>
          <w:rFonts w:asciiTheme="majorBidi" w:hAnsiTheme="majorBidi" w:cstheme="majorBidi"/>
          <w:bCs/>
        </w:rPr>
      </w:pPr>
      <w:r w:rsidRPr="003333C2">
        <w:rPr>
          <w:rFonts w:asciiTheme="majorBidi" w:hAnsiTheme="majorBidi" w:cstheme="majorBidi"/>
          <w:bCs/>
        </w:rPr>
        <w:t xml:space="preserve">Table </w:t>
      </w:r>
      <w:r w:rsidR="00222E6F">
        <w:rPr>
          <w:rFonts w:asciiTheme="majorBidi" w:hAnsiTheme="majorBidi" w:cstheme="majorBidi"/>
          <w:bCs/>
        </w:rPr>
        <w:t>2.1.</w:t>
      </w:r>
      <w:r w:rsidRPr="003333C2">
        <w:rPr>
          <w:rFonts w:asciiTheme="majorBidi" w:hAnsiTheme="majorBidi" w:cstheme="majorBidi"/>
          <w:bCs/>
        </w:rPr>
        <w:t>1 provides an overview of the 3,701 documents collected over 29 years. Including 8,231 authors, 1,215 single authors, 13.29% international authorship collaborations, 134932 references with an average citation per document of 7,781 citations.</w:t>
      </w:r>
    </w:p>
    <w:p w14:paraId="487FAD17" w14:textId="5A4A583B" w:rsidR="003333C2" w:rsidRPr="00222E6F" w:rsidRDefault="00222E6F" w:rsidP="00222E6F">
      <w:pPr>
        <w:pStyle w:val="Caption"/>
        <w:ind w:left="1440" w:firstLine="720"/>
        <w:rPr>
          <w:rFonts w:asciiTheme="majorBidi" w:hAnsiTheme="majorBidi" w:cstheme="majorBidi"/>
          <w:b/>
          <w:bCs/>
          <w:i w:val="0"/>
          <w:iCs w:val="0"/>
          <w:sz w:val="36"/>
          <w:szCs w:val="24"/>
        </w:rPr>
      </w:pPr>
      <w:r w:rsidRPr="00222E6F">
        <w:rPr>
          <w:rFonts w:asciiTheme="majorBidi" w:hAnsiTheme="majorBidi" w:cstheme="majorBidi"/>
          <w:b/>
          <w:bCs/>
          <w:i w:val="0"/>
          <w:iCs w:val="0"/>
          <w:sz w:val="24"/>
          <w:szCs w:val="24"/>
        </w:rPr>
        <w:t xml:space="preserve">Table 2.1. </w:t>
      </w:r>
      <w:r w:rsidRPr="00222E6F">
        <w:rPr>
          <w:rFonts w:asciiTheme="majorBidi" w:hAnsiTheme="majorBidi" w:cstheme="majorBidi"/>
          <w:b/>
          <w:bCs/>
          <w:i w:val="0"/>
          <w:iCs w:val="0"/>
          <w:sz w:val="24"/>
          <w:szCs w:val="24"/>
        </w:rPr>
        <w:fldChar w:fldCharType="begin"/>
      </w:r>
      <w:r w:rsidRPr="00222E6F">
        <w:rPr>
          <w:rFonts w:asciiTheme="majorBidi" w:hAnsiTheme="majorBidi" w:cstheme="majorBidi"/>
          <w:b/>
          <w:bCs/>
          <w:i w:val="0"/>
          <w:iCs w:val="0"/>
          <w:sz w:val="24"/>
          <w:szCs w:val="24"/>
        </w:rPr>
        <w:instrText xml:space="preserve"> SEQ Table_2.1. \* ARABIC </w:instrText>
      </w:r>
      <w:r w:rsidRPr="00222E6F">
        <w:rPr>
          <w:rFonts w:asciiTheme="majorBidi" w:hAnsiTheme="majorBidi" w:cstheme="majorBidi"/>
          <w:b/>
          <w:bCs/>
          <w:i w:val="0"/>
          <w:iCs w:val="0"/>
          <w:sz w:val="24"/>
          <w:szCs w:val="24"/>
        </w:rPr>
        <w:fldChar w:fldCharType="separate"/>
      </w:r>
      <w:r w:rsidRPr="00222E6F">
        <w:rPr>
          <w:rFonts w:asciiTheme="majorBidi" w:hAnsiTheme="majorBidi" w:cstheme="majorBidi"/>
          <w:b/>
          <w:bCs/>
          <w:i w:val="0"/>
          <w:iCs w:val="0"/>
          <w:noProof/>
          <w:sz w:val="24"/>
          <w:szCs w:val="24"/>
        </w:rPr>
        <w:t>1</w:t>
      </w:r>
      <w:r w:rsidRPr="00222E6F">
        <w:rPr>
          <w:rFonts w:asciiTheme="majorBidi" w:hAnsiTheme="majorBidi" w:cstheme="majorBidi"/>
          <w:b/>
          <w:bCs/>
          <w:i w:val="0"/>
          <w:iCs w:val="0"/>
          <w:sz w:val="24"/>
          <w:szCs w:val="24"/>
        </w:rPr>
        <w:fldChar w:fldCharType="end"/>
      </w:r>
      <w:r w:rsidRPr="00222E6F">
        <w:rPr>
          <w:rFonts w:asciiTheme="majorBidi" w:hAnsiTheme="majorBidi" w:cstheme="majorBidi"/>
          <w:b/>
          <w:bCs/>
          <w:i w:val="0"/>
          <w:iCs w:val="0"/>
          <w:sz w:val="24"/>
          <w:szCs w:val="24"/>
          <w:lang w:val="en-US"/>
        </w:rPr>
        <w:t xml:space="preserve"> Summary of The Main Information</w:t>
      </w:r>
    </w:p>
    <w:tbl>
      <w:tblPr>
        <w:tblStyle w:val="TableGrid"/>
        <w:tblW w:w="4820"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418"/>
      </w:tblGrid>
      <w:tr w:rsidR="003333C2" w:rsidRPr="008E33ED" w14:paraId="48E0ABA7" w14:textId="77777777" w:rsidTr="003333C2">
        <w:trPr>
          <w:jc w:val="center"/>
        </w:trPr>
        <w:tc>
          <w:tcPr>
            <w:tcW w:w="4820" w:type="dxa"/>
            <w:gridSpan w:val="2"/>
            <w:tcBorders>
              <w:top w:val="single" w:sz="4" w:space="0" w:color="auto"/>
              <w:bottom w:val="single" w:sz="4" w:space="0" w:color="auto"/>
            </w:tcBorders>
          </w:tcPr>
          <w:p w14:paraId="3C7E005C"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 xml:space="preserve">MAIN INFORMATION </w:t>
            </w:r>
          </w:p>
        </w:tc>
      </w:tr>
      <w:tr w:rsidR="003333C2" w:rsidRPr="008E33ED" w14:paraId="67B8DAB1" w14:textId="77777777" w:rsidTr="003333C2">
        <w:trPr>
          <w:jc w:val="center"/>
        </w:trPr>
        <w:tc>
          <w:tcPr>
            <w:tcW w:w="3402" w:type="dxa"/>
            <w:tcBorders>
              <w:top w:val="single" w:sz="4" w:space="0" w:color="auto"/>
            </w:tcBorders>
          </w:tcPr>
          <w:p w14:paraId="6E260486"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Timespan</w:t>
            </w:r>
          </w:p>
        </w:tc>
        <w:tc>
          <w:tcPr>
            <w:tcW w:w="1418" w:type="dxa"/>
            <w:tcBorders>
              <w:top w:val="single" w:sz="4" w:space="0" w:color="auto"/>
            </w:tcBorders>
          </w:tcPr>
          <w:p w14:paraId="4388873C"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1924:2023</w:t>
            </w:r>
          </w:p>
        </w:tc>
      </w:tr>
      <w:tr w:rsidR="003333C2" w:rsidRPr="008E33ED" w14:paraId="6098CB4A" w14:textId="77777777" w:rsidTr="003333C2">
        <w:trPr>
          <w:jc w:val="center"/>
        </w:trPr>
        <w:tc>
          <w:tcPr>
            <w:tcW w:w="3402" w:type="dxa"/>
          </w:tcPr>
          <w:p w14:paraId="39AAA699"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 xml:space="preserve">Sources (Journals, Books, </w:t>
            </w:r>
            <w:proofErr w:type="spellStart"/>
            <w:r w:rsidRPr="008E33ED">
              <w:rPr>
                <w:rFonts w:asciiTheme="majorBidi" w:hAnsiTheme="majorBidi" w:cstheme="majorBidi"/>
                <w:sz w:val="20"/>
                <w:szCs w:val="20"/>
                <w:lang w:val="en-US"/>
              </w:rPr>
              <w:t>etc</w:t>
            </w:r>
            <w:proofErr w:type="spellEnd"/>
            <w:r w:rsidRPr="008E33ED">
              <w:rPr>
                <w:rFonts w:asciiTheme="majorBidi" w:hAnsiTheme="majorBidi" w:cstheme="majorBidi"/>
                <w:sz w:val="20"/>
                <w:szCs w:val="20"/>
                <w:lang w:val="en-US"/>
              </w:rPr>
              <w:t>)</w:t>
            </w:r>
          </w:p>
        </w:tc>
        <w:tc>
          <w:tcPr>
            <w:tcW w:w="1418" w:type="dxa"/>
          </w:tcPr>
          <w:p w14:paraId="62C5FD71"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1490</w:t>
            </w:r>
          </w:p>
        </w:tc>
      </w:tr>
      <w:tr w:rsidR="003333C2" w:rsidRPr="008E33ED" w14:paraId="311D09CB" w14:textId="77777777" w:rsidTr="003333C2">
        <w:trPr>
          <w:jc w:val="center"/>
        </w:trPr>
        <w:tc>
          <w:tcPr>
            <w:tcW w:w="3402" w:type="dxa"/>
          </w:tcPr>
          <w:p w14:paraId="60BBBDA8"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Documents</w:t>
            </w:r>
          </w:p>
        </w:tc>
        <w:tc>
          <w:tcPr>
            <w:tcW w:w="1418" w:type="dxa"/>
          </w:tcPr>
          <w:p w14:paraId="1D67C5D4"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3701</w:t>
            </w:r>
          </w:p>
        </w:tc>
      </w:tr>
      <w:tr w:rsidR="003333C2" w:rsidRPr="008E33ED" w14:paraId="43341BDF" w14:textId="77777777" w:rsidTr="003333C2">
        <w:trPr>
          <w:jc w:val="center"/>
        </w:trPr>
        <w:tc>
          <w:tcPr>
            <w:tcW w:w="3402" w:type="dxa"/>
          </w:tcPr>
          <w:p w14:paraId="420D77EE"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Annual Growth Rate %</w:t>
            </w:r>
          </w:p>
        </w:tc>
        <w:tc>
          <w:tcPr>
            <w:tcW w:w="1418" w:type="dxa"/>
          </w:tcPr>
          <w:p w14:paraId="19BEAE5E"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5.76</w:t>
            </w:r>
          </w:p>
        </w:tc>
      </w:tr>
      <w:tr w:rsidR="003333C2" w:rsidRPr="008E33ED" w14:paraId="5228562B" w14:textId="77777777" w:rsidTr="003333C2">
        <w:trPr>
          <w:jc w:val="center"/>
        </w:trPr>
        <w:tc>
          <w:tcPr>
            <w:tcW w:w="3402" w:type="dxa"/>
          </w:tcPr>
          <w:p w14:paraId="411E1E0B"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Document Average Age</w:t>
            </w:r>
          </w:p>
        </w:tc>
        <w:tc>
          <w:tcPr>
            <w:tcW w:w="1418" w:type="dxa"/>
          </w:tcPr>
          <w:p w14:paraId="3B735248"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7.78</w:t>
            </w:r>
          </w:p>
        </w:tc>
      </w:tr>
      <w:tr w:rsidR="003333C2" w:rsidRPr="008E33ED" w14:paraId="0B47F92E" w14:textId="77777777" w:rsidTr="003333C2">
        <w:trPr>
          <w:jc w:val="center"/>
        </w:trPr>
        <w:tc>
          <w:tcPr>
            <w:tcW w:w="3402" w:type="dxa"/>
          </w:tcPr>
          <w:p w14:paraId="707E8A6E"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Average citations per doc</w:t>
            </w:r>
          </w:p>
        </w:tc>
        <w:tc>
          <w:tcPr>
            <w:tcW w:w="1418" w:type="dxa"/>
          </w:tcPr>
          <w:p w14:paraId="4191A3DC"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7.781</w:t>
            </w:r>
          </w:p>
        </w:tc>
      </w:tr>
      <w:tr w:rsidR="003333C2" w:rsidRPr="008E33ED" w14:paraId="0425953D" w14:textId="77777777" w:rsidTr="003333C2">
        <w:trPr>
          <w:jc w:val="center"/>
        </w:trPr>
        <w:tc>
          <w:tcPr>
            <w:tcW w:w="3402" w:type="dxa"/>
          </w:tcPr>
          <w:p w14:paraId="632F0D69"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References</w:t>
            </w:r>
          </w:p>
        </w:tc>
        <w:tc>
          <w:tcPr>
            <w:tcW w:w="1418" w:type="dxa"/>
          </w:tcPr>
          <w:p w14:paraId="1F225BB9"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134932</w:t>
            </w:r>
          </w:p>
        </w:tc>
      </w:tr>
      <w:tr w:rsidR="003333C2" w:rsidRPr="008E33ED" w14:paraId="59EEE8FE" w14:textId="77777777" w:rsidTr="003333C2">
        <w:trPr>
          <w:jc w:val="center"/>
        </w:trPr>
        <w:tc>
          <w:tcPr>
            <w:tcW w:w="4820" w:type="dxa"/>
            <w:gridSpan w:val="2"/>
          </w:tcPr>
          <w:p w14:paraId="30DAEE26"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DOCUMENT CONTENTS</w:t>
            </w:r>
          </w:p>
        </w:tc>
      </w:tr>
      <w:tr w:rsidR="003333C2" w:rsidRPr="008E33ED" w14:paraId="2B0D191D" w14:textId="77777777" w:rsidTr="003333C2">
        <w:trPr>
          <w:jc w:val="center"/>
        </w:trPr>
        <w:tc>
          <w:tcPr>
            <w:tcW w:w="3402" w:type="dxa"/>
          </w:tcPr>
          <w:p w14:paraId="3D6D3329"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Keywords Plus (ID)</w:t>
            </w:r>
          </w:p>
        </w:tc>
        <w:tc>
          <w:tcPr>
            <w:tcW w:w="1418" w:type="dxa"/>
          </w:tcPr>
          <w:p w14:paraId="21509266"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4805</w:t>
            </w:r>
          </w:p>
        </w:tc>
      </w:tr>
      <w:tr w:rsidR="003333C2" w:rsidRPr="008E33ED" w14:paraId="4E8E4E8B" w14:textId="77777777" w:rsidTr="003333C2">
        <w:trPr>
          <w:jc w:val="center"/>
        </w:trPr>
        <w:tc>
          <w:tcPr>
            <w:tcW w:w="3402" w:type="dxa"/>
          </w:tcPr>
          <w:p w14:paraId="30894102"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Author's Keywords (DE)</w:t>
            </w:r>
          </w:p>
        </w:tc>
        <w:tc>
          <w:tcPr>
            <w:tcW w:w="1418" w:type="dxa"/>
          </w:tcPr>
          <w:p w14:paraId="1C8FAA8B"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8467</w:t>
            </w:r>
          </w:p>
        </w:tc>
      </w:tr>
      <w:tr w:rsidR="003333C2" w:rsidRPr="008E33ED" w14:paraId="762951D4" w14:textId="77777777" w:rsidTr="003333C2">
        <w:trPr>
          <w:jc w:val="center"/>
        </w:trPr>
        <w:tc>
          <w:tcPr>
            <w:tcW w:w="3402" w:type="dxa"/>
          </w:tcPr>
          <w:p w14:paraId="4467FF3D"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AUTHORS</w:t>
            </w:r>
          </w:p>
        </w:tc>
        <w:tc>
          <w:tcPr>
            <w:tcW w:w="1418" w:type="dxa"/>
          </w:tcPr>
          <w:p w14:paraId="64B7B1B5" w14:textId="77777777" w:rsidR="003333C2" w:rsidRPr="008E33ED" w:rsidRDefault="003333C2" w:rsidP="00ED69D4">
            <w:pPr>
              <w:jc w:val="both"/>
              <w:rPr>
                <w:rFonts w:asciiTheme="majorBidi" w:hAnsiTheme="majorBidi" w:cstheme="majorBidi"/>
                <w:sz w:val="20"/>
                <w:szCs w:val="20"/>
                <w:lang w:val="en-US"/>
              </w:rPr>
            </w:pPr>
          </w:p>
        </w:tc>
      </w:tr>
      <w:tr w:rsidR="003333C2" w:rsidRPr="008E33ED" w14:paraId="22215AFC" w14:textId="77777777" w:rsidTr="003333C2">
        <w:trPr>
          <w:jc w:val="center"/>
        </w:trPr>
        <w:tc>
          <w:tcPr>
            <w:tcW w:w="3402" w:type="dxa"/>
          </w:tcPr>
          <w:p w14:paraId="2A35337E"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Authors</w:t>
            </w:r>
          </w:p>
        </w:tc>
        <w:tc>
          <w:tcPr>
            <w:tcW w:w="1418" w:type="dxa"/>
          </w:tcPr>
          <w:p w14:paraId="56053DD1"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8231</w:t>
            </w:r>
          </w:p>
        </w:tc>
      </w:tr>
      <w:tr w:rsidR="003333C2" w:rsidRPr="008E33ED" w14:paraId="2A570442" w14:textId="77777777" w:rsidTr="003333C2">
        <w:trPr>
          <w:jc w:val="center"/>
        </w:trPr>
        <w:tc>
          <w:tcPr>
            <w:tcW w:w="3402" w:type="dxa"/>
          </w:tcPr>
          <w:p w14:paraId="74AC4A23"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Authors of single-authored docs</w:t>
            </w:r>
          </w:p>
        </w:tc>
        <w:tc>
          <w:tcPr>
            <w:tcW w:w="1418" w:type="dxa"/>
          </w:tcPr>
          <w:p w14:paraId="10A523B1"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1215</w:t>
            </w:r>
          </w:p>
        </w:tc>
      </w:tr>
      <w:tr w:rsidR="003333C2" w:rsidRPr="008E33ED" w14:paraId="3781DC35" w14:textId="77777777" w:rsidTr="003333C2">
        <w:trPr>
          <w:jc w:val="center"/>
        </w:trPr>
        <w:tc>
          <w:tcPr>
            <w:tcW w:w="3402" w:type="dxa"/>
          </w:tcPr>
          <w:p w14:paraId="674B3257"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AUTHORS COLLABORATION</w:t>
            </w:r>
          </w:p>
        </w:tc>
        <w:tc>
          <w:tcPr>
            <w:tcW w:w="1418" w:type="dxa"/>
          </w:tcPr>
          <w:p w14:paraId="4AD70FB1" w14:textId="77777777" w:rsidR="003333C2" w:rsidRPr="008E33ED" w:rsidRDefault="003333C2" w:rsidP="00ED69D4">
            <w:pPr>
              <w:jc w:val="both"/>
              <w:rPr>
                <w:rFonts w:asciiTheme="majorBidi" w:hAnsiTheme="majorBidi" w:cstheme="majorBidi"/>
                <w:sz w:val="20"/>
                <w:szCs w:val="20"/>
                <w:lang w:val="en-US"/>
              </w:rPr>
            </w:pPr>
          </w:p>
        </w:tc>
      </w:tr>
      <w:tr w:rsidR="003333C2" w:rsidRPr="008E33ED" w14:paraId="1E6863D7" w14:textId="77777777" w:rsidTr="003333C2">
        <w:trPr>
          <w:jc w:val="center"/>
        </w:trPr>
        <w:tc>
          <w:tcPr>
            <w:tcW w:w="3402" w:type="dxa"/>
          </w:tcPr>
          <w:p w14:paraId="0BE9AE1B"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Single-authored docs</w:t>
            </w:r>
          </w:p>
        </w:tc>
        <w:tc>
          <w:tcPr>
            <w:tcW w:w="1418" w:type="dxa"/>
          </w:tcPr>
          <w:p w14:paraId="1EC8F4E9"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1357</w:t>
            </w:r>
          </w:p>
        </w:tc>
      </w:tr>
      <w:tr w:rsidR="003333C2" w:rsidRPr="008E33ED" w14:paraId="2190B974" w14:textId="77777777" w:rsidTr="003333C2">
        <w:trPr>
          <w:jc w:val="center"/>
        </w:trPr>
        <w:tc>
          <w:tcPr>
            <w:tcW w:w="3402" w:type="dxa"/>
          </w:tcPr>
          <w:p w14:paraId="25CAF6BD"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Co-Authors per Doc</w:t>
            </w:r>
          </w:p>
        </w:tc>
        <w:tc>
          <w:tcPr>
            <w:tcW w:w="1418" w:type="dxa"/>
          </w:tcPr>
          <w:p w14:paraId="76687D02"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2.68</w:t>
            </w:r>
          </w:p>
        </w:tc>
      </w:tr>
      <w:tr w:rsidR="003333C2" w:rsidRPr="008E33ED" w14:paraId="1EDC4690" w14:textId="77777777" w:rsidTr="003333C2">
        <w:trPr>
          <w:jc w:val="center"/>
        </w:trPr>
        <w:tc>
          <w:tcPr>
            <w:tcW w:w="3402" w:type="dxa"/>
          </w:tcPr>
          <w:p w14:paraId="48275734"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International co-authorships %</w:t>
            </w:r>
          </w:p>
        </w:tc>
        <w:tc>
          <w:tcPr>
            <w:tcW w:w="1418" w:type="dxa"/>
          </w:tcPr>
          <w:p w14:paraId="28494B58"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13.29</w:t>
            </w:r>
          </w:p>
        </w:tc>
      </w:tr>
      <w:tr w:rsidR="003333C2" w:rsidRPr="008E33ED" w14:paraId="23BB21AF" w14:textId="77777777" w:rsidTr="003333C2">
        <w:trPr>
          <w:jc w:val="center"/>
        </w:trPr>
        <w:tc>
          <w:tcPr>
            <w:tcW w:w="4820" w:type="dxa"/>
            <w:gridSpan w:val="2"/>
          </w:tcPr>
          <w:p w14:paraId="038BC2C1"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DOCUMENT TYPES</w:t>
            </w:r>
          </w:p>
        </w:tc>
      </w:tr>
      <w:tr w:rsidR="003333C2" w:rsidRPr="008E33ED" w14:paraId="44798973" w14:textId="77777777" w:rsidTr="003333C2">
        <w:trPr>
          <w:jc w:val="center"/>
        </w:trPr>
        <w:tc>
          <w:tcPr>
            <w:tcW w:w="3402" w:type="dxa"/>
          </w:tcPr>
          <w:p w14:paraId="5D07F98F" w14:textId="77777777" w:rsidR="003333C2" w:rsidRPr="008E33ED" w:rsidRDefault="003333C2" w:rsidP="00ED69D4">
            <w:pPr>
              <w:jc w:val="both"/>
              <w:rPr>
                <w:rFonts w:asciiTheme="majorBidi" w:hAnsiTheme="majorBidi" w:cstheme="majorBidi"/>
                <w:sz w:val="20"/>
                <w:szCs w:val="20"/>
                <w:lang w:val="en-US"/>
              </w:rPr>
            </w:pPr>
            <w:r w:rsidRPr="008E33ED">
              <w:rPr>
                <w:rFonts w:asciiTheme="majorBidi" w:hAnsiTheme="majorBidi" w:cstheme="majorBidi"/>
                <w:sz w:val="20"/>
                <w:szCs w:val="20"/>
                <w:lang w:val="en-US"/>
              </w:rPr>
              <w:t>article</w:t>
            </w:r>
          </w:p>
        </w:tc>
        <w:tc>
          <w:tcPr>
            <w:tcW w:w="1418" w:type="dxa"/>
          </w:tcPr>
          <w:p w14:paraId="15FDCBA0" w14:textId="77777777" w:rsidR="003333C2" w:rsidRPr="008E33ED" w:rsidRDefault="003333C2" w:rsidP="00222E6F">
            <w:pPr>
              <w:keepNext/>
              <w:jc w:val="both"/>
              <w:rPr>
                <w:rFonts w:asciiTheme="majorBidi" w:hAnsiTheme="majorBidi" w:cstheme="majorBidi"/>
                <w:sz w:val="20"/>
                <w:szCs w:val="20"/>
                <w:lang w:val="en-US"/>
              </w:rPr>
            </w:pPr>
            <w:r w:rsidRPr="008E33ED">
              <w:rPr>
                <w:rFonts w:asciiTheme="majorBidi" w:hAnsiTheme="majorBidi" w:cstheme="majorBidi"/>
                <w:sz w:val="20"/>
                <w:szCs w:val="20"/>
                <w:lang w:val="en-US"/>
              </w:rPr>
              <w:t>3701</w:t>
            </w:r>
          </w:p>
        </w:tc>
      </w:tr>
    </w:tbl>
    <w:p w14:paraId="3942585A" w14:textId="63E77A79" w:rsidR="003333C2" w:rsidRPr="003333C2" w:rsidRDefault="003333C2" w:rsidP="003333C2">
      <w:pPr>
        <w:pStyle w:val="Pythagoras932ParagrafAfterTablePicture"/>
        <w:spacing w:before="0" w:line="360" w:lineRule="auto"/>
        <w:ind w:firstLine="720"/>
        <w:contextualSpacing/>
        <w:rPr>
          <w:rFonts w:asciiTheme="majorBidi" w:hAnsiTheme="majorBidi" w:cstheme="majorBidi"/>
          <w:bCs/>
          <w:sz w:val="24"/>
        </w:rPr>
      </w:pPr>
      <w:r w:rsidRPr="003333C2">
        <w:rPr>
          <w:rFonts w:asciiTheme="majorBidi" w:hAnsiTheme="majorBidi" w:cstheme="majorBidi"/>
          <w:bCs/>
          <w:sz w:val="24"/>
        </w:rPr>
        <w:t>Figure 2.1.1 shows the development of publications in the field of Critical Thinking that publications were first published in 1994 with a total of 2023 publications, since 2011 shows the development of an increase in publications with a decrease that is not too significant</w:t>
      </w:r>
      <w:r>
        <w:rPr>
          <w:rFonts w:asciiTheme="majorBidi" w:hAnsiTheme="majorBidi" w:cstheme="majorBidi"/>
          <w:bCs/>
          <w:sz w:val="24"/>
        </w:rPr>
        <w:t xml:space="preserve"> </w:t>
      </w:r>
      <w:r w:rsidR="00EF3F08">
        <w:rPr>
          <w:rFonts w:asciiTheme="majorBidi" w:hAnsiTheme="majorBidi" w:cstheme="majorBidi"/>
          <w:bCs/>
          <w:sz w:val="24"/>
        </w:rPr>
        <w:fldChar w:fldCharType="begin" w:fldLock="1"/>
      </w:r>
      <w:r w:rsidR="00587A5C">
        <w:rPr>
          <w:rFonts w:asciiTheme="majorBidi" w:hAnsiTheme="majorBidi" w:cstheme="majorBidi"/>
          <w:bCs/>
          <w:sz w:val="24"/>
        </w:rPr>
        <w:instrText>ADDIN CSL_CITATION {"citationItems":[{"id":"ITEM-1","itemData":{"DOI":"10.1007/s11562-010-0136-5","ISSN":"18720218 (ISSN)","author":[{"dropping-particle":"","family":"Mouftah","given":"N","non-dropping-particle":"","parse-names":false,"suffix":""}],"container-title":"Contemporary Islam","id":"ITEM-1","issue":"1","issued":{"date-parts":[["2012"]]},"language":"English","note":"Export Date: 14 September 2023; Cited By: 0; Correspondence Address: N. Mouftah; Near and Middle Eastern Civilizations, University of Toronto, Toronto, ON, M5S 1C1, 4 Bancroft Avenue, 2nd floor, Canada; email: n.mouftah@utoronto.ca","page":"103-104","publisher":"Kluwer Academic Publishers","publisher-place":"Near and Middle Eastern Civilizations, University of Toronto, Toronto, ON, M5S 1C1, 4 Bancroft Avenue, 2nd floor, Canada","title":"Eleanor Abdella Doumato and Gregory Starrett, editors, Teaching Islam: Textbooks and religion in the Middle East","type":"article-journal","volume":"6"},"uris":["http://www.mendeley.com/documents/?uuid=e5501001-5483-45e3-b142-07930fc4c63b"]},{"id":"ITEM-2","itemData":{"ISSN":"1943023X (ISSN)","abstract":"Implementingnoble values is the process of applyingnoble values until it can develop or promote good attitudeand behavior.Implementing noblevalues can be applied in various ways such as in speech, behavior, gesturing, comprehension, assessment, exemplary and content in accordance with the subject and creativity of the teacher.This study aims to see the effectiveness of applying noble values through problem-based learning. A total of 81 students were involved in the study and they were divided into treatment and control groups. In order to identify the effectiveness of the module in applying values, the quasi-experimental method was used through questionnaires. The results showed that there was a significant effect on the application of value in the treatment group. The findings also revealed that learning through PBL can provide a different learning environment as compared to regular learning sessions. The implication of this study can directly provide an alternative in applying values to the students themselves. © 2019, Institute of Advanced Scientific Research, Inc.. All rights reserved.","author":[{"dropping-particle":"","family":"Nasir Zakaria","given":"G A","non-dropping-particle":"","parse-names":false,"suffix":""},{"dropping-particle":"","family":"Nawi","given":"A","non-dropping-particle":"","parse-names":false,"suffix":""},{"dropping-particle":"","family":"Wekke","given":"I S","non-dropping-particle":"","parse-names":false,"suffix":""}],"container-title":"Journal of Advanced Research in Dynamical and Control Systems","id":"ITEM-2","issue":"8 Special Issue","issued":{"date-parts":[["2019"]]},"language":"English","note":"Export Date: 14 September 2023; Cited By: 1; Correspondence Address: G.A. Nasir Zakaria; Sultan HassanalBolkiah Institute of Education, Universiti Brunei Darussalam, Brunei Darussalam; email: gamal.zakaria@ubd.edu.bn","page":"540-556","publisher":"Institute of Advanced Scientific Research, Inc.","publisher-place":"Sultan HassanalBolkiah Institute of Education, Universiti Brunei Darussalam, Brunei Darussalam","title":"The effectiveness of implementing noble values through online problem-based learningamong students in higher learning institution","type":"article-journal","volume":"11"},"uris":["http://www.mendeley.com/documents/?uuid=c0c87649-97b5-41c2-a654-2e56860ed77e"]},{"id":"ITEM-3","itemData":{"DOI":"10.1080/23761199.2018.1466603","ISSN":"23761202 (ISSN)","abstract":"The collapse of the old order in the Russian Empire in 1917 gave an opportunity to intellectuals on imperial borders to draft and implement their own visions of the future. The language debate in Dagestan was crucial in these plans given the multi-national character of the country. While Muslim scholars agreed on the importance of language, their opinions differed in the choice of Arabic, Turkic, various Dagestani languages or Russian. On the basis of Muslim periodicals, historical tracts of the period and official reports of political meetings, this paper examines the positions of Dagestani ʿulamāʾ on the political significance of language. I argue that at a time of revolution different concepts of the state demanded a certain language profile at schools. There is a direct link between the choice of a political project and a preferred language of instruction. © 2018 International Association for the Study of the Caucasus.","author":[{"dropping-particle":"","family":"Sahakyan","given":"N","non-dropping-particle":"","parse-names":false,"suffix":""}],"container-title":"Caucasus Survey","id":"ITEM-3","issue":"2","issued":{"date-parts":[["2018"]]},"language":"English","note":"Export Date: 14 September 2023; Cited By: 0; Correspondence Address: N. Sahakyan; History Department, European University of Saint Petersburg, Saint Petersburg, Russian Federation; email: nsahakyan@eu.spb.ru","page":"147-162","publisher":"Routledge","publisher-place":"History Department, European University of Saint Petersburg, Saint Petersburg, Russian Federation","title":"Language debate and visions of the future in revolutionary Dagestan","type":"article-journal","volume":"6"},"uris":["http://www.mendeley.com/documents/?uuid=0e9a42a2-3177-4d7e-9521-c60f2bce6bf3"]},{"id":"ITEM-4","itemData":{"DOI":"10.1080/13617672.2017.1290374","ISSN":"13617672 (ISSN)","abstract":"Islam is the fastest growing faith in the Republic of Ireland, with the number of adherents reported in 2012 at 50,000. However, despite this number there are only three Muslim primary schools. Empirical research on Muslim schools in Ireland is currently very limited. This article aims to provide insight and understanding into the role of ethos as a lived experience among children in Muslim primary schools in contemporary twenty-first century Ireland. The data for this ethnographic study were based on observations and interviews with Muslim parents and religion teachers in two Muslim Irish state-funded schools. This study revealed both similarities and variations between the schools, despite being under the same patronage. These were significantly notable in how the ethos was manifested and experienced by Muslim pupils, in terms of prayer, dress code and physical environment. The article concludes with some implications for the research. © 2017 Informa UK Limited, trading as Taylor &amp; Francis Group.","author":[{"dropping-particle":"","family":"Sai","given":"Y","non-dropping-particle":"","parse-names":false,"suffix":""}],"container-title":"Journal of Beliefs and Values","id":"ITEM-4","issue":"1","issued":{"date-parts":[["2018"]]},"language":"English","note":"Export Date: 14 September 2023; Cited By: 8; Correspondence Address: Y. Sai; Trinity College Dublin, The University of Dublin, Dublin, Ireland; email: saiy@tcd.ie","page":"29-44","publisher":"Routledge","publisher-place":"Trinity College Dublin, The University of Dublin, Dublin, Ireland","title":"An exploration of ethos in Irish Muslim schools: ethnographic insights and perspectives from parents and teachers","type":"article-journal","volume":"39"},"uris":["http://www.mendeley.com/documents/?uuid=cf4cc4de-c13b-49ff-8858-9ef95d347e81"]},{"id":"ITEM-5","itemData":{"DOI":"10.3923/jeasci.2019.62.67","ISSN":"1816949X (ISSN)","abstract":"Information Visualization (IV) techniques in the delivery of Hadith commentary aims to address the limited space and use of display screen and to offer a structured display to enhance users exploration. The objective of this study is to propose a Hadith commentary visualization method based on cone tree technique. design visualization process involves the development of a hierarchical structure of Hadith commentary nodes as a visual display. The technique is also complied with an interactive framework allows users to interact using an enlarged image, detail view of display and visualized information on request. The resulting application serves as a visualisation presentation to ensure information regarding Hadith commentary are accessible in a structured and efficient format. © Medwell Journals, 2019.","author":[{"dropping-particle":"","family":"Judi","given":"H M","non-dropping-particle":"","parse-names":false,"suffix":""},{"dropping-particle":"","family":"Noor","given":"S F M","non-dropping-particle":"","parse-names":false,"suffix":""},{"dropping-particle":"","family":"Rahim","given":"N S","non-dropping-particle":"","parse-names":false,"suffix":""}],"container-title":"Journal of Engineering and Applied Sciences","id":"ITEM-5","issue":"1","issued":{"date-parts":[["2019"]]},"language":"English","note":"Export Date: 14 September 2023; Cited By: 0","page":"62-67","publisher":"Medwell Journals","publisher-place":"Faculty of Information Science and Technology, Universiti Kebangsaan Malaysia, Bangi, 43600, Malaysia","title":"Visualisation method for effective presentation of Hadith commentary using cone tree","type":"article-journal","volume":"14"},"uris":["http://www.mendeley.com/documents/?uuid=41bf3c5c-0155-4a07-965c-9cb8eee79c9d"]}],"mendeley":{"formattedCitation":"(Judi et al., 2019; Mouftah, 2012; Nasir Zakaria et al., 2019; Sahakyan, 2018; Sai, 2018)","plainTextFormattedCitation":"(Judi et al., 2019; Mouftah, 2012; Nasir Zakaria et al., 2019; Sahakyan, 2018; Sai, 2018)","previouslyFormattedCitation":"(Judi et al., 2019; Mouftah, 2012; Nasir Zakaria et al., 2019; Sahakyan, 2018; Sai, 2018)"},"properties":{"noteIndex":0},"schema":"https://github.com/citation-style-language/schema/raw/master/csl-citation.json"}</w:instrText>
      </w:r>
      <w:r w:rsidR="00EF3F08">
        <w:rPr>
          <w:rFonts w:asciiTheme="majorBidi" w:hAnsiTheme="majorBidi" w:cstheme="majorBidi"/>
          <w:bCs/>
          <w:sz w:val="24"/>
        </w:rPr>
        <w:fldChar w:fldCharType="separate"/>
      </w:r>
      <w:r w:rsidR="00EF3F08" w:rsidRPr="00EF3F08">
        <w:rPr>
          <w:rFonts w:asciiTheme="majorBidi" w:hAnsiTheme="majorBidi" w:cstheme="majorBidi"/>
          <w:bCs/>
          <w:noProof/>
          <w:sz w:val="24"/>
        </w:rPr>
        <w:t>(Judi et al., 2019; Mouftah, 2012; Nasir Zakaria et al., 2019; Sahakyan, 2018; Sai, 2018)</w:t>
      </w:r>
      <w:r w:rsidR="00EF3F08">
        <w:rPr>
          <w:rFonts w:asciiTheme="majorBidi" w:hAnsiTheme="majorBidi" w:cstheme="majorBidi"/>
          <w:bCs/>
          <w:sz w:val="24"/>
        </w:rPr>
        <w:fldChar w:fldCharType="end"/>
      </w:r>
      <w:r w:rsidR="00EF3F08">
        <w:rPr>
          <w:rFonts w:asciiTheme="majorBidi" w:hAnsiTheme="majorBidi" w:cstheme="majorBidi"/>
          <w:bCs/>
          <w:sz w:val="24"/>
        </w:rPr>
        <w:t>.</w:t>
      </w:r>
    </w:p>
    <w:p w14:paraId="15F3E90D" w14:textId="77777777" w:rsidR="00EF3F08" w:rsidRDefault="003333C2" w:rsidP="000B5AE2">
      <w:pPr>
        <w:pStyle w:val="Pythagoras932ParagrafAfterTablePicture"/>
        <w:keepNext/>
        <w:spacing w:before="0" w:line="360" w:lineRule="auto"/>
        <w:contextualSpacing/>
        <w:jc w:val="center"/>
      </w:pPr>
      <w:r w:rsidRPr="00795536">
        <w:rPr>
          <w:rFonts w:asciiTheme="majorBidi" w:hAnsiTheme="majorBidi" w:cstheme="majorBidi"/>
          <w:noProof/>
        </w:rPr>
        <w:drawing>
          <wp:inline distT="0" distB="0" distL="0" distR="0" wp14:anchorId="19531731" wp14:editId="77422B87">
            <wp:extent cx="4746956" cy="1820848"/>
            <wp:effectExtent l="0" t="0" r="15875" b="8255"/>
            <wp:docPr id="1207220998" name="Chart 1">
              <a:extLst xmlns:a="http://schemas.openxmlformats.org/drawingml/2006/main">
                <a:ext uri="{FF2B5EF4-FFF2-40B4-BE49-F238E27FC236}">
                  <a16:creationId xmlns:a16="http://schemas.microsoft.com/office/drawing/2014/main" id="{B91DE7D2-A56C-46D9-62B2-5B44F7BE0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401A50" w14:textId="4A401A48" w:rsidR="003333C2" w:rsidRPr="00EF3F08" w:rsidRDefault="00EF3F08" w:rsidP="00EF3F08">
      <w:pPr>
        <w:pStyle w:val="Caption"/>
        <w:jc w:val="center"/>
        <w:rPr>
          <w:rFonts w:asciiTheme="majorBidi" w:hAnsiTheme="majorBidi" w:cstheme="majorBidi"/>
          <w:b/>
          <w:bCs/>
          <w:i w:val="0"/>
          <w:iCs w:val="0"/>
          <w:sz w:val="36"/>
          <w:szCs w:val="24"/>
          <w:lang w:val="en-US"/>
        </w:rPr>
      </w:pPr>
      <w:r w:rsidRPr="00EF3F08">
        <w:rPr>
          <w:rFonts w:asciiTheme="majorBidi" w:hAnsiTheme="majorBidi" w:cstheme="majorBidi"/>
          <w:b/>
          <w:bCs/>
          <w:i w:val="0"/>
          <w:iCs w:val="0"/>
          <w:sz w:val="24"/>
          <w:szCs w:val="24"/>
        </w:rPr>
        <w:t xml:space="preserve">Figure 2.1. </w:t>
      </w:r>
      <w:r w:rsidRPr="00EF3F08">
        <w:rPr>
          <w:rFonts w:asciiTheme="majorBidi" w:hAnsiTheme="majorBidi" w:cstheme="majorBidi"/>
          <w:b/>
          <w:bCs/>
          <w:i w:val="0"/>
          <w:iCs w:val="0"/>
          <w:sz w:val="24"/>
          <w:szCs w:val="24"/>
        </w:rPr>
        <w:fldChar w:fldCharType="begin"/>
      </w:r>
      <w:r w:rsidRPr="00EF3F08">
        <w:rPr>
          <w:rFonts w:asciiTheme="majorBidi" w:hAnsiTheme="majorBidi" w:cstheme="majorBidi"/>
          <w:b/>
          <w:bCs/>
          <w:i w:val="0"/>
          <w:iCs w:val="0"/>
          <w:sz w:val="24"/>
          <w:szCs w:val="24"/>
        </w:rPr>
        <w:instrText xml:space="preserve"> SEQ Figure_2.1. \* ARABIC </w:instrText>
      </w:r>
      <w:r w:rsidRPr="00EF3F08">
        <w:rPr>
          <w:rFonts w:asciiTheme="majorBidi" w:hAnsiTheme="majorBidi" w:cstheme="majorBidi"/>
          <w:b/>
          <w:bCs/>
          <w:i w:val="0"/>
          <w:iCs w:val="0"/>
          <w:sz w:val="24"/>
          <w:szCs w:val="24"/>
        </w:rPr>
        <w:fldChar w:fldCharType="separate"/>
      </w:r>
      <w:r w:rsidR="00D62C47">
        <w:rPr>
          <w:rFonts w:asciiTheme="majorBidi" w:hAnsiTheme="majorBidi" w:cstheme="majorBidi"/>
          <w:b/>
          <w:bCs/>
          <w:i w:val="0"/>
          <w:iCs w:val="0"/>
          <w:noProof/>
          <w:sz w:val="24"/>
          <w:szCs w:val="24"/>
        </w:rPr>
        <w:t>1</w:t>
      </w:r>
      <w:r w:rsidRPr="00EF3F08">
        <w:rPr>
          <w:rFonts w:asciiTheme="majorBidi" w:hAnsiTheme="majorBidi" w:cstheme="majorBidi"/>
          <w:b/>
          <w:bCs/>
          <w:i w:val="0"/>
          <w:iCs w:val="0"/>
          <w:sz w:val="24"/>
          <w:szCs w:val="24"/>
        </w:rPr>
        <w:fldChar w:fldCharType="end"/>
      </w:r>
      <w:r w:rsidRPr="00EF3F08">
        <w:rPr>
          <w:rFonts w:asciiTheme="majorBidi" w:hAnsiTheme="majorBidi" w:cstheme="majorBidi"/>
          <w:b/>
          <w:bCs/>
          <w:i w:val="0"/>
          <w:iCs w:val="0"/>
          <w:sz w:val="24"/>
          <w:szCs w:val="24"/>
          <w:lang w:val="en-US"/>
        </w:rPr>
        <w:t xml:space="preserve"> Year Charts</w:t>
      </w:r>
    </w:p>
    <w:p w14:paraId="0E339D72" w14:textId="77777777" w:rsidR="00EF3F08" w:rsidRDefault="00EF3F08" w:rsidP="00EF3F08">
      <w:pPr>
        <w:ind w:firstLine="360"/>
        <w:jc w:val="both"/>
        <w:rPr>
          <w:rFonts w:asciiTheme="majorBidi" w:hAnsiTheme="majorBidi" w:cstheme="majorBidi"/>
          <w:sz w:val="24"/>
          <w:szCs w:val="24"/>
        </w:rPr>
      </w:pPr>
    </w:p>
    <w:p w14:paraId="0F4F4B61" w14:textId="7393F53A" w:rsidR="00EF3F08" w:rsidRDefault="00EF3F08" w:rsidP="00EF3F08">
      <w:pPr>
        <w:ind w:firstLine="360"/>
        <w:jc w:val="both"/>
        <w:rPr>
          <w:rFonts w:asciiTheme="majorBidi" w:hAnsiTheme="majorBidi" w:cstheme="majorBidi"/>
          <w:sz w:val="24"/>
          <w:szCs w:val="24"/>
        </w:rPr>
      </w:pPr>
      <w:r w:rsidRPr="00795536">
        <w:rPr>
          <w:rFonts w:asciiTheme="majorBidi" w:hAnsiTheme="majorBidi" w:cstheme="majorBidi"/>
          <w:sz w:val="24"/>
          <w:szCs w:val="24"/>
        </w:rPr>
        <w:lastRenderedPageBreak/>
        <w:t>Figure 2.1.2 shows the name of the author who often appears, namely Suyadi with 6 articles that have been published, then continued with Hamzah, M.I, Nor M.R.M and Nuryana, Z who have similarities with 5 publications.</w:t>
      </w:r>
    </w:p>
    <w:p w14:paraId="662164D3" w14:textId="77777777" w:rsidR="00EF3F08" w:rsidRDefault="00EF3F08" w:rsidP="000B5AE2">
      <w:pPr>
        <w:keepNext/>
        <w:jc w:val="center"/>
      </w:pPr>
      <w:r w:rsidRPr="00795536">
        <w:rPr>
          <w:rFonts w:asciiTheme="majorBidi" w:hAnsiTheme="majorBidi" w:cstheme="majorBidi"/>
          <w:noProof/>
        </w:rPr>
        <w:drawing>
          <wp:inline distT="0" distB="0" distL="0" distR="0" wp14:anchorId="165EED83" wp14:editId="60C07D95">
            <wp:extent cx="4651486" cy="1781092"/>
            <wp:effectExtent l="0" t="0" r="15875" b="10160"/>
            <wp:docPr id="186335271" name="Chart 1">
              <a:extLst xmlns:a="http://schemas.openxmlformats.org/drawingml/2006/main">
                <a:ext uri="{FF2B5EF4-FFF2-40B4-BE49-F238E27FC236}">
                  <a16:creationId xmlns:a16="http://schemas.microsoft.com/office/drawing/2014/main" id="{1AC14BE0-C76D-2BCC-3DC7-F4B090E500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FFDD56" w14:textId="552BFD32" w:rsidR="00EF3F08" w:rsidRPr="00EF3F08" w:rsidRDefault="00EF3F08" w:rsidP="00EF3F08">
      <w:pPr>
        <w:pStyle w:val="Caption"/>
        <w:jc w:val="center"/>
        <w:rPr>
          <w:rFonts w:asciiTheme="majorBidi" w:hAnsiTheme="majorBidi" w:cstheme="majorBidi"/>
          <w:b/>
          <w:bCs/>
          <w:i w:val="0"/>
          <w:iCs w:val="0"/>
          <w:sz w:val="36"/>
          <w:szCs w:val="36"/>
          <w:lang w:val="en-US"/>
        </w:rPr>
      </w:pPr>
      <w:r w:rsidRPr="00EF3F08">
        <w:rPr>
          <w:rFonts w:asciiTheme="majorBidi" w:hAnsiTheme="majorBidi" w:cstheme="majorBidi"/>
          <w:b/>
          <w:bCs/>
          <w:i w:val="0"/>
          <w:iCs w:val="0"/>
          <w:sz w:val="24"/>
          <w:szCs w:val="24"/>
        </w:rPr>
        <w:t xml:space="preserve">Figure 2.1. </w:t>
      </w:r>
      <w:r w:rsidRPr="00EF3F08">
        <w:rPr>
          <w:rFonts w:asciiTheme="majorBidi" w:hAnsiTheme="majorBidi" w:cstheme="majorBidi"/>
          <w:b/>
          <w:bCs/>
          <w:i w:val="0"/>
          <w:iCs w:val="0"/>
          <w:sz w:val="24"/>
          <w:szCs w:val="24"/>
        </w:rPr>
        <w:fldChar w:fldCharType="begin"/>
      </w:r>
      <w:r w:rsidRPr="00EF3F08">
        <w:rPr>
          <w:rFonts w:asciiTheme="majorBidi" w:hAnsiTheme="majorBidi" w:cstheme="majorBidi"/>
          <w:b/>
          <w:bCs/>
          <w:i w:val="0"/>
          <w:iCs w:val="0"/>
          <w:sz w:val="24"/>
          <w:szCs w:val="24"/>
        </w:rPr>
        <w:instrText xml:space="preserve"> SEQ Figure_2.1. \* ARABIC </w:instrText>
      </w:r>
      <w:r w:rsidRPr="00EF3F08">
        <w:rPr>
          <w:rFonts w:asciiTheme="majorBidi" w:hAnsiTheme="majorBidi" w:cstheme="majorBidi"/>
          <w:b/>
          <w:bCs/>
          <w:i w:val="0"/>
          <w:iCs w:val="0"/>
          <w:sz w:val="24"/>
          <w:szCs w:val="24"/>
        </w:rPr>
        <w:fldChar w:fldCharType="separate"/>
      </w:r>
      <w:r w:rsidR="00D62C47">
        <w:rPr>
          <w:rFonts w:asciiTheme="majorBidi" w:hAnsiTheme="majorBidi" w:cstheme="majorBidi"/>
          <w:b/>
          <w:bCs/>
          <w:i w:val="0"/>
          <w:iCs w:val="0"/>
          <w:noProof/>
          <w:sz w:val="24"/>
          <w:szCs w:val="24"/>
        </w:rPr>
        <w:t>2</w:t>
      </w:r>
      <w:r w:rsidRPr="00EF3F08">
        <w:rPr>
          <w:rFonts w:asciiTheme="majorBidi" w:hAnsiTheme="majorBidi" w:cstheme="majorBidi"/>
          <w:b/>
          <w:bCs/>
          <w:i w:val="0"/>
          <w:iCs w:val="0"/>
          <w:sz w:val="24"/>
          <w:szCs w:val="24"/>
        </w:rPr>
        <w:fldChar w:fldCharType="end"/>
      </w:r>
      <w:r w:rsidRPr="00EF3F08">
        <w:rPr>
          <w:rFonts w:asciiTheme="majorBidi" w:hAnsiTheme="majorBidi" w:cstheme="majorBidi"/>
          <w:b/>
          <w:bCs/>
          <w:i w:val="0"/>
          <w:iCs w:val="0"/>
          <w:sz w:val="24"/>
          <w:szCs w:val="24"/>
          <w:lang w:val="en-US"/>
        </w:rPr>
        <w:t xml:space="preserve"> Name of Authors Charts</w:t>
      </w:r>
    </w:p>
    <w:p w14:paraId="68B35BB3" w14:textId="77777777" w:rsidR="009B732D" w:rsidRDefault="009B732D" w:rsidP="000B5AE2">
      <w:pPr>
        <w:pStyle w:val="Pythagoras932ParagrafAfterTablePicture"/>
        <w:spacing w:before="0" w:line="360" w:lineRule="auto"/>
        <w:ind w:firstLine="720"/>
        <w:contextualSpacing/>
        <w:rPr>
          <w:rFonts w:asciiTheme="majorBidi" w:hAnsiTheme="majorBidi" w:cstheme="majorBidi"/>
          <w:bCs/>
          <w:sz w:val="24"/>
        </w:rPr>
      </w:pPr>
    </w:p>
    <w:p w14:paraId="152B3F06" w14:textId="5A542243" w:rsidR="00EF3F08" w:rsidRDefault="000B5AE2" w:rsidP="000B5AE2">
      <w:pPr>
        <w:pStyle w:val="Pythagoras932ParagrafAfterTablePicture"/>
        <w:spacing w:before="0" w:line="360" w:lineRule="auto"/>
        <w:ind w:firstLine="720"/>
        <w:contextualSpacing/>
        <w:rPr>
          <w:rFonts w:asciiTheme="majorBidi" w:hAnsiTheme="majorBidi" w:cstheme="majorBidi"/>
          <w:sz w:val="24"/>
        </w:rPr>
      </w:pPr>
      <w:r w:rsidRPr="000B5AE2">
        <w:rPr>
          <w:rFonts w:asciiTheme="majorBidi" w:hAnsiTheme="majorBidi" w:cstheme="majorBidi"/>
          <w:bCs/>
          <w:sz w:val="24"/>
        </w:rPr>
        <w:t xml:space="preserve">Figure 2.1.3 The most published university is University </w:t>
      </w:r>
      <w:proofErr w:type="spellStart"/>
      <w:r w:rsidRPr="000B5AE2">
        <w:rPr>
          <w:rFonts w:asciiTheme="majorBidi" w:hAnsiTheme="majorBidi" w:cstheme="majorBidi"/>
          <w:bCs/>
          <w:sz w:val="24"/>
        </w:rPr>
        <w:t>Kebangsaan</w:t>
      </w:r>
      <w:proofErr w:type="spellEnd"/>
      <w:r w:rsidRPr="000B5AE2">
        <w:rPr>
          <w:rFonts w:asciiTheme="majorBidi" w:hAnsiTheme="majorBidi" w:cstheme="majorBidi"/>
          <w:bCs/>
          <w:sz w:val="24"/>
        </w:rPr>
        <w:t xml:space="preserve"> </w:t>
      </w:r>
      <w:r w:rsidR="0068778D">
        <w:rPr>
          <w:rFonts w:asciiTheme="majorBidi" w:hAnsiTheme="majorBidi" w:cstheme="majorBidi"/>
          <w:bCs/>
          <w:sz w:val="24"/>
        </w:rPr>
        <w:fldChar w:fldCharType="begin" w:fldLock="1"/>
      </w:r>
      <w:r w:rsidR="0068778D">
        <w:rPr>
          <w:rFonts w:asciiTheme="majorBidi" w:hAnsiTheme="majorBidi" w:cstheme="majorBidi"/>
          <w:bCs/>
          <w:sz w:val="24"/>
        </w:rPr>
        <w:instrText>ADDIN CSL_CITATION {"citationItems":[{"id":"ITEM-1","itemData":{"DOI":"10.5829/idosi.wasj.2013.24.02.13198","ISSN":"19916426 (ISSN)","abstract":"Effective education requires a teacher who has the attitude and a high competency for teaching. This article aims to present a study relating to the attitudes and competencies of Islamic Education teachers who are important assets for the development of students' individualities. This study is a pilot study carried out to obtain quantitative data. Questionnaires were distributed to a total of 525 Islamic Education teachers in Malaysia. Descriptive and multivariate analyses were used for data analyses which include the mean, correlation and multiple regressions. The results showed the importance of teachers attitude towards the teaching profession and the high teaching competency to nurture a generation of high-quality students. Strictly speaking, attitude and teaching competency of Islamic Education teachers are very helpful in determining students' learning achievement. © IDOSI Publications, 2013.","author":[{"dropping-particle":"","family":"Noh","given":"M A C","non-dropping-particle":"","parse-names":false,"suffix":""},{"dropping-particle":"","family":"Ludin","given":"M S M","non-dropping-particle":"","parse-names":false,"suffix":""},{"dropping-particle":"","family":"Suhid","given":"A","non-dropping-particle":"","parse-names":false,"suffix":""}],"container-title":"World Applied Sciences Journal","id":"ITEM-1","issue":"2","issued":{"date-parts":[["2013"]]},"language":"English","note":"Export Date: 14 September 2023; Cited By: 1","page":"267-269","publisher-place":"Universiti Kebangsaan, Malaysia","title":"Teaching competency among Islamic educators in Malaysia","type":"article-journal","volume":"24"},"uris":["http://www.mendeley.com/documents/?uuid=b8a8e191-3f8f-4476-899e-94f7307571f6"]},{"id":"ITEM-2","itemData":{"DOI":"10.5901/mjss.2014.v5n29p62","ISSN":"20399340 (ISSN)","abstract":"Tuan Husain Kedah was a renowned local scholar who contributed greatly to the field of Islamic education in Malaysia. He was a prolific author of books and founded the pondok (literally means hut) institution. This article attempts to highlight his role in and contribution to the development of Islam in Malaysia, particularly in the state of Kedah. This study adopts the qualitative approach through analysis of books and related printed material. Research findings show that Tuan Hussain played a big role and made an important contribution to shaping Islamic education in kedah, particularly in the founding of the pondok educational institution. In addition, he was also influential in society because of his role, as a preacher and prolific writer, in providing a better understanding of Islam to the general public. The objective of this research is to study his personality, his educational background, his role as a preacher and educationist as well as his writings. This research encompasses his thoughts, attitude and principles which have made an impact on the society of his time. © 2014 Mediterranean Center of Social and Educational Research. All Rights reserved.","author":[{"dropping-particle":"","family":"Ismail","given":"N K","non-dropping-particle":"","parse-names":false,"suffix":""},{"dropping-particle":"","family":"Zain","given":"F M","non-dropping-particle":"","parse-names":false,"suffix":""}],"container-title":"Mediterranean Journal of Social Sciences","id":"ITEM-2","issue":"29","issued":{"date-parts":[["2014"]]},"language":"English","note":"Export Date: 14 September 2023; Cited By: 1","page":"62-67","publisher":"Mediterranean Center of Social and Educational Research","publisher-place":"Universiti Kebangsaan Malaysia, Malaysia","title":"Tuan husain kedah: His influence and contribution in islamic education and development in kedah","type":"article-journal","volume":"5"},"uris":["http://www.mendeley.com/documents/?uuid=4ef80b29-463a-4430-bb8c-3997f23eba20"]},{"id":"ITEM-3","itemData":{"DOI":"10.47836/pjssh.29.4.09","ISSN":"01287702 (ISSN)","abstract":"Islamic Education's formal teaching and learning for deaf students in schools are based on the Special Education Curriculum. In order to improve the achievement in the teaching and learning of deaf students, teachers should utilize teaching aids that are appropriate to the learning content and the students' ability. The objective of this study is to explore the use of teaching aids by teachers teaching Islamic Education subjects to deaf students at the primary school level in Selangor. This study utilized the qualitative approach in the form of case studies by using the interview technique and document analysis to obtain data. Seven teachers from schools offering the Special Education Integration Program (Program Pendidikan Khas Integrasi) and one teacher from the Special Education School (Sekolah Pendidikan Khas) were selected as study respondents. The study respondents were selected based on the purposive sampling technique and had at least five years of teaching experience in Islamic Education subjects to deaf students. The findings showed there were several main types of teaching aids used by the respondents. They were printed materials, the use of Information and Communication Technology and by-product materials. The study also discovered several challenges faced by the respondents when using the teaching aids such as lack of appropriate and limited materials as well as the information and communication technology software was less friendly to deaf students in the learning of Islamic Education. This study contributes in terms of the recommendations of the production of appropriate teaching aids in order to assist teachers in teaching and helping to improve students' achievement in Islamic Education learning. © Universiti Putra Malaysia Press","author":[{"dropping-particle":"","family":"Dzulkifli","given":"I","non-dropping-particle":"","parse-names":false,"suffix":""}],"container-title":"Pertanika Journal of Social Sciences and Humanities","id":"ITEM-3","issue":"4","issued":{"date-parts":[["2021"]]},"language":"English","note":"Export Date: 14 September 2023; Cited By: 3; Correspondence Address: I. Dzulkifli; Research Centre for Quran and Sunnah, Faculty of Islamic Studies, Universiti Kebangsaan Malaysia (UKM), Selangor, Bangi, 43600, Malaysia; email: izuli@ukm.edu.my","page":"2263-2279","publisher":"Universiti Putra Malaysia","publisher-place":"Research Centre for Quran and Sunnah, Faculty of Islamic Studies, Universiti Kebangsaan Malaysia (UKM), Selangor, Bangi, 43600, Malaysia","title":"Teaching and Learning AIDS to Support the Deaf Students Studying Islamic Education","type":"article-journal","volume":"29"},"uris":["http://www.mendeley.com/documents/?uuid=43d0f201-a8d7-484b-bf1a-5f80097c9eca"]}],"mendeley":{"formattedCitation":"(Dzulkifli, 2021; Ismail &amp; Zain, 2014; Noh et al., 2013)","plainTextFormattedCitation":"(Dzulkifli, 2021; Ismail &amp; Zain, 2014; Noh et al., 2013)","previouslyFormattedCitation":"(Dzulkifli, 2021; Ismail &amp; Zain, 2014; Noh et al., 2013)"},"properties":{"noteIndex":0},"schema":"https://github.com/citation-style-language/schema/raw/master/csl-citation.json"}</w:instrText>
      </w:r>
      <w:r w:rsidR="0068778D">
        <w:rPr>
          <w:rFonts w:asciiTheme="majorBidi" w:hAnsiTheme="majorBidi" w:cstheme="majorBidi"/>
          <w:bCs/>
          <w:sz w:val="24"/>
        </w:rPr>
        <w:fldChar w:fldCharType="separate"/>
      </w:r>
      <w:r w:rsidR="0068778D" w:rsidRPr="0068778D">
        <w:rPr>
          <w:rFonts w:asciiTheme="majorBidi" w:hAnsiTheme="majorBidi" w:cstheme="majorBidi"/>
          <w:bCs/>
          <w:noProof/>
          <w:sz w:val="24"/>
        </w:rPr>
        <w:t>(Dzulkifli, 2021; Ismail &amp; Zain, 2014; Noh et al., 2013)</w:t>
      </w:r>
      <w:r w:rsidR="0068778D">
        <w:rPr>
          <w:rFonts w:asciiTheme="majorBidi" w:hAnsiTheme="majorBidi" w:cstheme="majorBidi"/>
          <w:bCs/>
          <w:sz w:val="24"/>
        </w:rPr>
        <w:fldChar w:fldCharType="end"/>
      </w:r>
      <w:r>
        <w:rPr>
          <w:rFonts w:asciiTheme="majorBidi" w:hAnsiTheme="majorBidi" w:cstheme="majorBidi"/>
          <w:bCs/>
          <w:sz w:val="24"/>
        </w:rPr>
        <w:t xml:space="preserve"> </w:t>
      </w:r>
      <w:r w:rsidRPr="00795536">
        <w:rPr>
          <w:rFonts w:asciiTheme="majorBidi" w:hAnsiTheme="majorBidi" w:cstheme="majorBidi"/>
          <w:sz w:val="24"/>
        </w:rPr>
        <w:t xml:space="preserve">with a total of 18 documents then continued with </w:t>
      </w:r>
      <w:proofErr w:type="spellStart"/>
      <w:r w:rsidRPr="00795536">
        <w:rPr>
          <w:rFonts w:asciiTheme="majorBidi" w:hAnsiTheme="majorBidi" w:cstheme="majorBidi"/>
          <w:sz w:val="24"/>
        </w:rPr>
        <w:t>Universiti</w:t>
      </w:r>
      <w:proofErr w:type="spellEnd"/>
      <w:r w:rsidRPr="00795536">
        <w:rPr>
          <w:rFonts w:asciiTheme="majorBidi" w:hAnsiTheme="majorBidi" w:cstheme="majorBidi"/>
          <w:sz w:val="24"/>
        </w:rPr>
        <w:t xml:space="preserve"> Malaysia</w:t>
      </w:r>
      <w:r>
        <w:rPr>
          <w:rFonts w:asciiTheme="majorBidi" w:hAnsiTheme="majorBidi" w:cstheme="majorBidi"/>
          <w:sz w:val="24"/>
        </w:rPr>
        <w:t xml:space="preserve"> 22-24 </w:t>
      </w:r>
      <w:r w:rsidRPr="00795536">
        <w:rPr>
          <w:rFonts w:asciiTheme="majorBidi" w:hAnsiTheme="majorBidi" w:cstheme="majorBidi"/>
          <w:sz w:val="24"/>
        </w:rPr>
        <w:t>with a total of 14 documents and Ahmad Dahlan University</w:t>
      </w:r>
      <w:r>
        <w:rPr>
          <w:rFonts w:asciiTheme="majorBidi" w:hAnsiTheme="majorBidi" w:cstheme="majorBidi"/>
          <w:sz w:val="24"/>
        </w:rPr>
        <w:t xml:space="preserve"> </w:t>
      </w:r>
      <w:r w:rsidR="0068778D">
        <w:rPr>
          <w:rFonts w:asciiTheme="majorBidi" w:hAnsiTheme="majorBidi" w:cstheme="majorBidi"/>
          <w:sz w:val="24"/>
        </w:rPr>
        <w:fldChar w:fldCharType="begin" w:fldLock="1"/>
      </w:r>
      <w:r w:rsidR="00AB5AAB">
        <w:rPr>
          <w:rFonts w:asciiTheme="majorBidi" w:hAnsiTheme="majorBidi" w:cstheme="majorBidi"/>
          <w:sz w:val="24"/>
        </w:rPr>
        <w:instrText>ADDIN CSL_CITATION {"citationItems":[{"id":"ITEM-1","itemData":{"DOI":"10.11591/ijere.v8i2.18647","ISSN":"22528822 (ISSN)","abstract":"This research aimed to report the need for Islamic-based English teaching materials for the Muhammadiyah junior high Schools, specified for reading skill. Data collection techniques in this research were the semi-structured interview and focus group discussion with four English teachers as participant form the Muhammadiyah schools. Data analysis was conducted by interactive data collection, data reduction, data presentation and conclusion or verification. This research concluded that the needs of developing Islamic based English teaching material are necessary for the Muhamamadiyah schools to achieve the national education goal and for Islamic faith itself. The development based on text-based approach by replacing content with Islamic-related content, Islamic discourse, integrated language skill, use student-centered teaching and also increasing cultural awareness. © 2019 Institute of Advanced Engineering and Science. All rights reserved.","author":[{"dropping-particle":"","family":"Cahyo","given":"S D","non-dropping-particle":"","parse-names":false,"suffix":""},{"dropping-particle":"","family":"Muslim","given":"M R U","non-dropping-particle":"","parse-names":false,"suffix":""},{"dropping-particle":"","family":"Rahman","given":"A N","non-dropping-particle":"","parse-names":false,"suffix":""},{"dropping-particle":"","family":"Pratolo","given":"B W","non-dropping-particle":"","parse-names":false,"suffix":""}],"container-title":"International Journal of Evaluation and Research in Education","id":"ITEM-1","issue":"2","issued":{"date-parts":[["2019"]]},"language":"English","note":"Export Date: 14 September 2023; Cited By: 4; Correspondence Address: B.W. Pratolo; Universitas Ahmad Dahlan, Yogyakarta, Pramuka street 42, Umbulharjo, Indonesia; email: bambang.pratolo@pbi.uad.ac.id","page":"286-292","publisher":"Institute of Advanced Engineering and Science","publisher-place":"Magister of English Education, Universitas Ahmad Dahlan, Indonesia","title":"Needs analysis of Islamic-based english reading material for the Muhammadiyah junior high school","type":"article-journal","volume":"8"},"uris":["http://www.mendeley.com/documents/?uuid=08a50f5c-e40c-436a-be49-95aa3159d04d"]},{"id":"ITEM-2","itemData":{"DOI":"10.1016/j.ijedudev.2021.102534","ISSN":"07380593 (ISSN)","abstract":"This research aimed to investigate the academic reform agenda in State Islamic University Sunan Kalijaga Indonesia. Examining this reform agenda is interesting to do because this academic reform has become an exemplary agenda which is followed by other Islamic higher education institutions in Indonesia. State Islamic University Sunan Kalijaga is the oldest Islamic higher education institution in Indonesia. Its existence is becoming a barometer for the survivability of other Islamic higher education institutions. The stagnation or progress of State Islamic University Sunan Kalijaga may become the indicator of the stagnation or progress of other Islamic higher education institutions. Therefore, the academic reform under investigation has had a significant and massive impact on the sustainability of other Islamic universities in Indonesia. This research employed a qualitative type of phenomenology involving 34 informants. These informants were the former dean at the university who served between 2007 and 2011, the head of departments, lecturers, and students. The data were collected by participant observation, indepth interview, and policy document. The results suggested that there were four major agendas of academic reform consisting of study program internationalization, new program opening, the integration of postgraduate management into the faculty and the opening of teacher certification program. These major reforms became the foundation and reference for other Islamic universities as they opened the opportunity for internationalization of Islamic higher education institutions in Indonesia. © 2021 The Authors","author":[{"dropping-particle":"","family":"Nuryana","given":"Z","non-dropping-particle":"","parse-names":false,"suffix":""}],"container-title":"International Journal of Educational Development","id":"ITEM-2","issued":{"date-parts":[["2022"]]},"language":"English","note":"Export Date: 14 September 2023; Cited By: 11; Correspondence Address: Suyadi; Universitas Ahmad Dahlan Yogyakarta, Indonesia; email: suyadi@fai.uad.ac.id","publisher":"Elsevier Ltd","publisher-place":"Universitas Ahmad Dahlan Yogyakarta, Indonesia","title":"Academic reform and sustainability of Islamic higher education in Indonesia","type":"article-journal","volume":"89"},"uris":["http://www.mendeley.com/documents/?uuid=0ca5e066-7591-4442-8680-e81c3b6f6c8a"]},{"id":"ITEM-3","itemData":{"DOI":"10.15575/jpi.v5i1.4039","ISSN":"23554339 (ISSN)","abstract":"The purpose of this study is to construct the dynamics of Muhammadiyah education in South Sumatera which is undergoing a phase called the local awakening. Such conditions occur after social, political and religious relations have struggled during the development of Muhammadiyah education there, which also helped encourage the renewal of overall Islamic education in South Sumatera. This study is a qualitative study with a social history approach. Data in the form of historical facts related to this research are collected through library and documentation techniques. The results of this study indicate that the construction of Muhammadiyah education as an identity for Islamic education in South Sumatera actually happened due to factors of Islamic renewal which occurred intensively in rural areas (periphery) that experienced a process of negotiation and integration in the social community. So that the renewal of Islam carried out by the modernist movement there actually appeared in rural areas not in urban areas as happened in other regions in Indonesia. © 2019, Faculty of Tarbiya and Teacher Training UIN Sunan Gunung. All rights reserved.","author":[{"dropping-particle":"","family":"Rahman","given":"A","non-dropping-particle":"","parse-names":false,"suffix":""}],"container-title":"Jurnal Pendidikan Islam","id":"ITEM-3","issue":"1","issued":{"date-parts":[["2019"]]},"language":"English","note":"Export Date: 14 September 2023; Cited By: 1; Correspondence Address: A. Rahman; Universitas Ahmad Dahlan, Banguntapan, Jl. Ringroad Selatan, Indonesia; email: arif.rahman@pai.uad.ac.id","page":"65-74","publisher":"Faculty of Tarbiya and Teacher Training UIN Sunan Gunung","publisher-place":"Universitas Ahmad Dahlan, Jl. Ringroad Selatan, Banguntapan, Indonesia","title":"ISLAMIC LOCAL AWAKENING: STUDY OF MUHAMMADIYAH RENEWAL AS THE RISE OF ISLAMIC EDUCATION IDENTITY IN SOUTH SUMATERA","type":"article-journal","volume":"5"},"uris":["http://www.mendeley.com/documents/?uuid=de78f28e-eefa-4727-bdf9-c4df6d6e6d20"]}],"mendeley":{"formattedCitation":"(Cahyo et al., 2019; Nuryana, 2022; Rahman, 2019)","plainTextFormattedCitation":"(Cahyo et al., 2019; Nuryana, 2022; Rahman, 2019)","previouslyFormattedCitation":"(Cahyo et al., 2019; Nuryana, 2022; Rahman, 2019)"},"properties":{"noteIndex":0},"schema":"https://github.com/citation-style-language/schema/raw/master/csl-citation.json"}</w:instrText>
      </w:r>
      <w:r w:rsidR="0068778D">
        <w:rPr>
          <w:rFonts w:asciiTheme="majorBidi" w:hAnsiTheme="majorBidi" w:cstheme="majorBidi"/>
          <w:sz w:val="24"/>
        </w:rPr>
        <w:fldChar w:fldCharType="separate"/>
      </w:r>
      <w:r w:rsidR="0068778D" w:rsidRPr="0068778D">
        <w:rPr>
          <w:rFonts w:asciiTheme="majorBidi" w:hAnsiTheme="majorBidi" w:cstheme="majorBidi"/>
          <w:noProof/>
          <w:sz w:val="24"/>
        </w:rPr>
        <w:t>(Cahyo et al., 2019; Nuryana, 2022; Rahman, 2019)</w:t>
      </w:r>
      <w:r w:rsidR="0068778D">
        <w:rPr>
          <w:rFonts w:asciiTheme="majorBidi" w:hAnsiTheme="majorBidi" w:cstheme="majorBidi"/>
          <w:sz w:val="24"/>
        </w:rPr>
        <w:fldChar w:fldCharType="end"/>
      </w:r>
      <w:r>
        <w:rPr>
          <w:rFonts w:asciiTheme="majorBidi" w:hAnsiTheme="majorBidi" w:cstheme="majorBidi"/>
          <w:sz w:val="24"/>
        </w:rPr>
        <w:t xml:space="preserve"> </w:t>
      </w:r>
      <w:r w:rsidR="00587A5C">
        <w:rPr>
          <w:rFonts w:asciiTheme="majorBidi" w:hAnsiTheme="majorBidi" w:cstheme="majorBidi"/>
          <w:sz w:val="24"/>
        </w:rPr>
        <w:t>w</w:t>
      </w:r>
      <w:r w:rsidRPr="00795536">
        <w:rPr>
          <w:rFonts w:asciiTheme="majorBidi" w:hAnsiTheme="majorBidi" w:cstheme="majorBidi"/>
          <w:sz w:val="24"/>
        </w:rPr>
        <w:t>ith the number of publications of 10 documents, the number of subsequent publications has increased significantly, decreasing not drastically.</w:t>
      </w:r>
    </w:p>
    <w:p w14:paraId="3AF51A19" w14:textId="77777777" w:rsidR="000B5AE2" w:rsidRDefault="000B5AE2" w:rsidP="000B5AE2">
      <w:pPr>
        <w:pStyle w:val="Pythagoras932ParagrafAfterTablePicture"/>
        <w:keepNext/>
        <w:spacing w:before="0" w:line="360" w:lineRule="auto"/>
        <w:contextualSpacing/>
        <w:jc w:val="center"/>
      </w:pPr>
      <w:r w:rsidRPr="00795536">
        <w:rPr>
          <w:rFonts w:asciiTheme="majorBidi" w:hAnsiTheme="majorBidi" w:cstheme="majorBidi"/>
          <w:noProof/>
        </w:rPr>
        <w:drawing>
          <wp:inline distT="0" distB="0" distL="0" distR="0" wp14:anchorId="77BA8468" wp14:editId="2C67FE30">
            <wp:extent cx="4463912" cy="2083242"/>
            <wp:effectExtent l="0" t="0" r="13335" b="12700"/>
            <wp:docPr id="91579117" name="Chart 1">
              <a:extLst xmlns:a="http://schemas.openxmlformats.org/drawingml/2006/main">
                <a:ext uri="{FF2B5EF4-FFF2-40B4-BE49-F238E27FC236}">
                  <a16:creationId xmlns:a16="http://schemas.microsoft.com/office/drawing/2014/main" id="{971490BA-D11F-6917-B4CA-5BEFC98AFB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A6B4727" w14:textId="1A84A763" w:rsidR="000B5AE2" w:rsidRDefault="000B5AE2" w:rsidP="000B5AE2">
      <w:pPr>
        <w:pStyle w:val="Caption"/>
        <w:jc w:val="center"/>
        <w:rPr>
          <w:rFonts w:asciiTheme="majorBidi" w:hAnsiTheme="majorBidi" w:cstheme="majorBidi"/>
          <w:b/>
          <w:bCs/>
          <w:i w:val="0"/>
          <w:iCs w:val="0"/>
          <w:sz w:val="24"/>
          <w:szCs w:val="24"/>
          <w:lang w:val="en-US"/>
        </w:rPr>
      </w:pPr>
      <w:r w:rsidRPr="000B5AE2">
        <w:rPr>
          <w:rFonts w:asciiTheme="majorBidi" w:hAnsiTheme="majorBidi" w:cstheme="majorBidi"/>
          <w:b/>
          <w:bCs/>
          <w:i w:val="0"/>
          <w:iCs w:val="0"/>
          <w:sz w:val="24"/>
          <w:szCs w:val="24"/>
        </w:rPr>
        <w:t xml:space="preserve">Figure 2.1. </w:t>
      </w:r>
      <w:r w:rsidRPr="000B5AE2">
        <w:rPr>
          <w:rFonts w:asciiTheme="majorBidi" w:hAnsiTheme="majorBidi" w:cstheme="majorBidi"/>
          <w:b/>
          <w:bCs/>
          <w:i w:val="0"/>
          <w:iCs w:val="0"/>
          <w:sz w:val="24"/>
          <w:szCs w:val="24"/>
        </w:rPr>
        <w:fldChar w:fldCharType="begin"/>
      </w:r>
      <w:r w:rsidRPr="000B5AE2">
        <w:rPr>
          <w:rFonts w:asciiTheme="majorBidi" w:hAnsiTheme="majorBidi" w:cstheme="majorBidi"/>
          <w:b/>
          <w:bCs/>
          <w:i w:val="0"/>
          <w:iCs w:val="0"/>
          <w:sz w:val="24"/>
          <w:szCs w:val="24"/>
        </w:rPr>
        <w:instrText xml:space="preserve"> SEQ Figure_2.1. \* ARABIC </w:instrText>
      </w:r>
      <w:r w:rsidRPr="000B5AE2">
        <w:rPr>
          <w:rFonts w:asciiTheme="majorBidi" w:hAnsiTheme="majorBidi" w:cstheme="majorBidi"/>
          <w:b/>
          <w:bCs/>
          <w:i w:val="0"/>
          <w:iCs w:val="0"/>
          <w:sz w:val="24"/>
          <w:szCs w:val="24"/>
        </w:rPr>
        <w:fldChar w:fldCharType="separate"/>
      </w:r>
      <w:r w:rsidR="00D62C47">
        <w:rPr>
          <w:rFonts w:asciiTheme="majorBidi" w:hAnsiTheme="majorBidi" w:cstheme="majorBidi"/>
          <w:b/>
          <w:bCs/>
          <w:i w:val="0"/>
          <w:iCs w:val="0"/>
          <w:noProof/>
          <w:sz w:val="24"/>
          <w:szCs w:val="24"/>
        </w:rPr>
        <w:t>3</w:t>
      </w:r>
      <w:r w:rsidRPr="000B5AE2">
        <w:rPr>
          <w:rFonts w:asciiTheme="majorBidi" w:hAnsiTheme="majorBidi" w:cstheme="majorBidi"/>
          <w:b/>
          <w:bCs/>
          <w:i w:val="0"/>
          <w:iCs w:val="0"/>
          <w:sz w:val="24"/>
          <w:szCs w:val="24"/>
        </w:rPr>
        <w:fldChar w:fldCharType="end"/>
      </w:r>
      <w:r w:rsidRPr="000B5AE2">
        <w:rPr>
          <w:rFonts w:asciiTheme="majorBidi" w:hAnsiTheme="majorBidi" w:cstheme="majorBidi"/>
          <w:b/>
          <w:bCs/>
          <w:i w:val="0"/>
          <w:iCs w:val="0"/>
          <w:sz w:val="24"/>
          <w:szCs w:val="24"/>
          <w:lang w:val="en-US"/>
        </w:rPr>
        <w:t xml:space="preserve"> Affiliation Charts</w:t>
      </w:r>
    </w:p>
    <w:p w14:paraId="01FFD42D" w14:textId="7F227709" w:rsidR="000B5AE2" w:rsidRDefault="000B5AE2" w:rsidP="000B5AE2">
      <w:pPr>
        <w:ind w:firstLine="720"/>
        <w:jc w:val="both"/>
        <w:rPr>
          <w:rFonts w:asciiTheme="majorBidi" w:hAnsiTheme="majorBidi" w:cstheme="majorBidi"/>
          <w:sz w:val="24"/>
          <w:szCs w:val="24"/>
        </w:rPr>
      </w:pPr>
      <w:r w:rsidRPr="000B5AE2">
        <w:rPr>
          <w:rFonts w:asciiTheme="majorBidi" w:hAnsiTheme="majorBidi" w:cstheme="majorBidi"/>
          <w:sz w:val="24"/>
          <w:szCs w:val="24"/>
        </w:rPr>
        <w:t>Figure 2.1.4 shows the country that publishes the most articles on the topic of Islamic Education curriculum, namely in Indonesia with 96 documents, followed by Malaysia with 57 documents, and the United Kingdom with 21 documents.</w:t>
      </w:r>
    </w:p>
    <w:p w14:paraId="00740AFE" w14:textId="77777777" w:rsidR="000B5AE2" w:rsidRDefault="000B5AE2" w:rsidP="000B5AE2">
      <w:pPr>
        <w:keepNext/>
        <w:jc w:val="center"/>
      </w:pPr>
      <w:r w:rsidRPr="00795536">
        <w:rPr>
          <w:rFonts w:asciiTheme="majorBidi" w:hAnsiTheme="majorBidi" w:cstheme="majorBidi"/>
          <w:noProof/>
        </w:rPr>
        <w:lastRenderedPageBreak/>
        <w:drawing>
          <wp:inline distT="0" distB="0" distL="0" distR="0" wp14:anchorId="4C6A4771" wp14:editId="43310550">
            <wp:extent cx="4335890" cy="1932167"/>
            <wp:effectExtent l="0" t="0" r="7620" b="11430"/>
            <wp:docPr id="904935129" name="Chart 1">
              <a:extLst xmlns:a="http://schemas.openxmlformats.org/drawingml/2006/main">
                <a:ext uri="{FF2B5EF4-FFF2-40B4-BE49-F238E27FC236}">
                  <a16:creationId xmlns:a16="http://schemas.microsoft.com/office/drawing/2014/main" id="{EE507C30-294F-0DE0-C07A-282A2CC87D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86DC2DC" w14:textId="3A3446E5" w:rsidR="000B5AE2" w:rsidRDefault="000B5AE2" w:rsidP="000B5AE2">
      <w:pPr>
        <w:pStyle w:val="Caption"/>
        <w:jc w:val="center"/>
        <w:rPr>
          <w:rFonts w:asciiTheme="majorBidi" w:hAnsiTheme="majorBidi" w:cstheme="majorBidi"/>
          <w:b/>
          <w:bCs/>
          <w:i w:val="0"/>
          <w:iCs w:val="0"/>
          <w:sz w:val="24"/>
          <w:szCs w:val="24"/>
          <w:lang w:val="en-US"/>
        </w:rPr>
      </w:pPr>
      <w:r w:rsidRPr="000B5AE2">
        <w:rPr>
          <w:rFonts w:asciiTheme="majorBidi" w:hAnsiTheme="majorBidi" w:cstheme="majorBidi"/>
          <w:b/>
          <w:bCs/>
          <w:i w:val="0"/>
          <w:iCs w:val="0"/>
          <w:sz w:val="24"/>
          <w:szCs w:val="24"/>
        </w:rPr>
        <w:t xml:space="preserve">Figure 2.1. </w:t>
      </w:r>
      <w:r w:rsidRPr="000B5AE2">
        <w:rPr>
          <w:rFonts w:asciiTheme="majorBidi" w:hAnsiTheme="majorBidi" w:cstheme="majorBidi"/>
          <w:b/>
          <w:bCs/>
          <w:i w:val="0"/>
          <w:iCs w:val="0"/>
          <w:sz w:val="24"/>
          <w:szCs w:val="24"/>
        </w:rPr>
        <w:fldChar w:fldCharType="begin"/>
      </w:r>
      <w:r w:rsidRPr="000B5AE2">
        <w:rPr>
          <w:rFonts w:asciiTheme="majorBidi" w:hAnsiTheme="majorBidi" w:cstheme="majorBidi"/>
          <w:b/>
          <w:bCs/>
          <w:i w:val="0"/>
          <w:iCs w:val="0"/>
          <w:sz w:val="24"/>
          <w:szCs w:val="24"/>
        </w:rPr>
        <w:instrText xml:space="preserve"> SEQ Figure_2.1. \* ARABIC </w:instrText>
      </w:r>
      <w:r w:rsidRPr="000B5AE2">
        <w:rPr>
          <w:rFonts w:asciiTheme="majorBidi" w:hAnsiTheme="majorBidi" w:cstheme="majorBidi"/>
          <w:b/>
          <w:bCs/>
          <w:i w:val="0"/>
          <w:iCs w:val="0"/>
          <w:sz w:val="24"/>
          <w:szCs w:val="24"/>
        </w:rPr>
        <w:fldChar w:fldCharType="separate"/>
      </w:r>
      <w:r w:rsidR="00D62C47">
        <w:rPr>
          <w:rFonts w:asciiTheme="majorBidi" w:hAnsiTheme="majorBidi" w:cstheme="majorBidi"/>
          <w:b/>
          <w:bCs/>
          <w:i w:val="0"/>
          <w:iCs w:val="0"/>
          <w:noProof/>
          <w:sz w:val="24"/>
          <w:szCs w:val="24"/>
        </w:rPr>
        <w:t>4</w:t>
      </w:r>
      <w:r w:rsidRPr="000B5AE2">
        <w:rPr>
          <w:rFonts w:asciiTheme="majorBidi" w:hAnsiTheme="majorBidi" w:cstheme="majorBidi"/>
          <w:b/>
          <w:bCs/>
          <w:i w:val="0"/>
          <w:iCs w:val="0"/>
          <w:sz w:val="24"/>
          <w:szCs w:val="24"/>
        </w:rPr>
        <w:fldChar w:fldCharType="end"/>
      </w:r>
      <w:r w:rsidRPr="000B5AE2">
        <w:rPr>
          <w:rFonts w:asciiTheme="majorBidi" w:hAnsiTheme="majorBidi" w:cstheme="majorBidi"/>
          <w:b/>
          <w:bCs/>
          <w:i w:val="0"/>
          <w:iCs w:val="0"/>
          <w:sz w:val="24"/>
          <w:szCs w:val="24"/>
          <w:lang w:val="en-US"/>
        </w:rPr>
        <w:t xml:space="preserve"> Countries Charts</w:t>
      </w:r>
    </w:p>
    <w:p w14:paraId="5B11F0EA" w14:textId="77777777" w:rsidR="009B732D" w:rsidRDefault="009B732D" w:rsidP="000B5AE2">
      <w:pPr>
        <w:ind w:firstLine="720"/>
        <w:jc w:val="both"/>
        <w:rPr>
          <w:rFonts w:asciiTheme="majorBidi" w:hAnsiTheme="majorBidi" w:cstheme="majorBidi"/>
          <w:sz w:val="24"/>
          <w:szCs w:val="24"/>
        </w:rPr>
      </w:pPr>
    </w:p>
    <w:p w14:paraId="692D0A13" w14:textId="2C913E5B" w:rsidR="000B5AE2" w:rsidRDefault="000B5AE2" w:rsidP="000B5AE2">
      <w:pPr>
        <w:ind w:firstLine="720"/>
        <w:jc w:val="both"/>
        <w:rPr>
          <w:rFonts w:asciiTheme="majorBidi" w:hAnsiTheme="majorBidi" w:cstheme="majorBidi"/>
          <w:sz w:val="24"/>
          <w:szCs w:val="24"/>
          <w:lang w:val="en-US"/>
        </w:rPr>
      </w:pPr>
      <w:r w:rsidRPr="00795536">
        <w:rPr>
          <w:rFonts w:asciiTheme="majorBidi" w:hAnsiTheme="majorBidi" w:cstheme="majorBidi"/>
          <w:sz w:val="24"/>
          <w:szCs w:val="24"/>
        </w:rPr>
        <w:t xml:space="preserve">Figure 2.1.5 the researcher describes the 3  most widely published sources of Scopus, namely </w:t>
      </w:r>
      <w:r w:rsidRPr="00795536">
        <w:rPr>
          <w:rFonts w:asciiTheme="majorBidi" w:hAnsiTheme="majorBidi" w:cstheme="majorBidi"/>
          <w:i/>
          <w:iCs/>
          <w:sz w:val="24"/>
          <w:szCs w:val="24"/>
        </w:rPr>
        <w:t>Religions</w:t>
      </w:r>
      <w:r w:rsidRPr="00795536">
        <w:rPr>
          <w:rFonts w:asciiTheme="majorBidi" w:hAnsiTheme="majorBidi" w:cstheme="majorBidi"/>
          <w:sz w:val="24"/>
          <w:szCs w:val="24"/>
        </w:rPr>
        <w:t xml:space="preserve"> with a total of 21 documents published</w:t>
      </w:r>
      <w:r>
        <w:rPr>
          <w:rFonts w:asciiTheme="majorBidi" w:hAnsiTheme="majorBidi" w:cstheme="majorBidi"/>
          <w:sz w:val="24"/>
          <w:szCs w:val="24"/>
          <w:lang w:val="en-US"/>
        </w:rPr>
        <w:t xml:space="preserve"> </w:t>
      </w:r>
      <w:r w:rsidR="0068778D">
        <w:rPr>
          <w:rFonts w:asciiTheme="majorBidi" w:hAnsiTheme="majorBidi" w:cstheme="majorBidi"/>
          <w:sz w:val="24"/>
          <w:szCs w:val="24"/>
          <w:lang w:val="en-US"/>
        </w:rPr>
        <w:fldChar w:fldCharType="begin" w:fldLock="1"/>
      </w:r>
      <w:r w:rsidR="0068778D">
        <w:rPr>
          <w:rFonts w:asciiTheme="majorBidi" w:hAnsiTheme="majorBidi" w:cstheme="majorBidi"/>
          <w:sz w:val="24"/>
          <w:szCs w:val="24"/>
          <w:lang w:val="en-US"/>
        </w:rPr>
        <w:instrText>ADDIN CSL_CITATION {"citationItems":[{"id":"ITEM-1","itemData":{"DOI":"10.15575/jpi.v8i1.19117","ISSN":"23554339 (ISSN)","abstract":"Islamic education will always develop in every era to respond to the world’s changes. This situation can be a challenge for Islamic education to ensure its advancement in terms of its existence and management. This study aims to investigate the implementation of the Mahmud Yunus concept of Islamic education at Madrasah Aliyah Miftahul Huda Tegalwaru. The method used in this study is a descriptive method with a qualitative approach. Data were collected using observation, interview and documentation. The Analysis of data is done through: data reduction, data interpretation, and conclusion. The results of this study indicate that the concept of Mahmud Yunus’ Islamic education can be implemented to overcome the problems of Islamic education. At Madrasah Aliyah Miftahul Huda Tegalwaru, the concept is implemented starting from the goals of Islamic education which are based on moral education, an integrated curriculum, methods that always evolves, educators who must be willing to learn with technological advances, and evaluations that use letters rather than numbers. © 2022, Faculty of Tarbiya and Teacher Training UIN Sunan Gunung. All rights reserved.","author":[{"dropping-particle":"","family":"Ainissyifa","given":"H","non-dropping-particle":"","parse-names":false,"suffix":""},{"dropping-particle":"","family":"Nurseha","given":"A K","non-dropping-particle":"","parse-names":false,"suffix":""}],"container-title":"Jurnal Pendidikan Islam","id":"ITEM-1","issue":"1","issued":{"date-parts":[["2022"]]},"language":"English","note":"Export Date: 14 September 2023; Cited By: 0","page":"87-100","publisher":"Faculty of Tarbiya and Teacher Training UIN Sunan Gunung","publisher-place":"Faculty of Islamic Religion, Universitas Garut, Jl. Raya Samarang, Kabupaten Garut, Jawa Barat, Tarogong Kaler, 44151, Indonesia","title":"CONTEXTUALIZING MAHMUD YUNUS’ ISLAMIC EDUCATION CONCEPT IN MADRASAH ALIYAH","type":"article-journal","volume":"8"},"uris":["http://www.mendeley.com/documents/?uuid=c0962b57-ada0-4474-839c-89e9ff62abce"]}],"mendeley":{"formattedCitation":"(Ainissyifa &amp; Nurseha, 2022)","plainTextFormattedCitation":"(Ainissyifa &amp; Nurseha, 2022)","previouslyFormattedCitation":"(Ainissyifa &amp; Nurseha, 2022)"},"properties":{"noteIndex":0},"schema":"https://github.com/citation-style-language/schema/raw/master/csl-citation.json"}</w:instrText>
      </w:r>
      <w:r w:rsidR="0068778D">
        <w:rPr>
          <w:rFonts w:asciiTheme="majorBidi" w:hAnsiTheme="majorBidi" w:cstheme="majorBidi"/>
          <w:sz w:val="24"/>
          <w:szCs w:val="24"/>
          <w:lang w:val="en-US"/>
        </w:rPr>
        <w:fldChar w:fldCharType="separate"/>
      </w:r>
      <w:r w:rsidR="0068778D" w:rsidRPr="0068778D">
        <w:rPr>
          <w:rFonts w:asciiTheme="majorBidi" w:hAnsiTheme="majorBidi" w:cstheme="majorBidi"/>
          <w:noProof/>
          <w:sz w:val="24"/>
          <w:szCs w:val="24"/>
          <w:lang w:val="en-US"/>
        </w:rPr>
        <w:t>(Ainissyifa &amp; Nurseha, 2022)</w:t>
      </w:r>
      <w:r w:rsidR="0068778D">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Pr>
          <w:rFonts w:asciiTheme="majorBidi" w:hAnsiTheme="majorBidi" w:cstheme="majorBidi"/>
          <w:sz w:val="24"/>
          <w:szCs w:val="24"/>
        </w:rPr>
        <w:t>Then the Journal of Islamic Education occupies the second position with the number of publications of 9 documents</w:t>
      </w:r>
      <w:r>
        <w:rPr>
          <w:rFonts w:asciiTheme="majorBidi" w:hAnsiTheme="majorBidi" w:cstheme="majorBidi"/>
          <w:sz w:val="24"/>
          <w:szCs w:val="24"/>
          <w:lang w:val="en-US"/>
        </w:rPr>
        <w:t xml:space="preserve"> </w:t>
      </w:r>
      <w:r w:rsidR="0068778D">
        <w:rPr>
          <w:rFonts w:asciiTheme="majorBidi" w:hAnsiTheme="majorBidi" w:cstheme="majorBidi"/>
          <w:sz w:val="24"/>
          <w:szCs w:val="24"/>
          <w:lang w:val="en-US"/>
        </w:rPr>
        <w:fldChar w:fldCharType="begin" w:fldLock="1"/>
      </w:r>
      <w:r w:rsidR="0068778D">
        <w:rPr>
          <w:rFonts w:asciiTheme="majorBidi" w:hAnsiTheme="majorBidi" w:cstheme="majorBidi"/>
          <w:sz w:val="24"/>
          <w:szCs w:val="24"/>
          <w:lang w:val="en-US"/>
        </w:rPr>
        <w:instrText>ADDIN CSL_CITATION {"citationItems":[{"id":"ITEM-1","itemData":{"author":[{"dropping-particle":"","family":"Bafadhol","given":"I.","non-dropping-particle":"","parse-names":false,"suffix":""}],"container-title":"Edukasi Islami: Jurnal Pendidikan Islam","id":"ITEM-1","issued":{"date-parts":[["2017"]]},"page":"14","title":"Lembaga pendidikan islam di indonesia","type":"article-journal","volume":"6(11)"},"uris":["http://www.mendeley.com/documents/?uuid=b8233f43-2a4c-4a56-9500-d369d4d627df"]}],"mendeley":{"formattedCitation":"(Bafadhol, 2017)","plainTextFormattedCitation":"(Bafadhol, 2017)","previouslyFormattedCitation":"(Bafadhol, 2017)"},"properties":{"noteIndex":0},"schema":"https://github.com/citation-style-language/schema/raw/master/csl-citation.json"}</w:instrText>
      </w:r>
      <w:r w:rsidR="0068778D">
        <w:rPr>
          <w:rFonts w:asciiTheme="majorBidi" w:hAnsiTheme="majorBidi" w:cstheme="majorBidi"/>
          <w:sz w:val="24"/>
          <w:szCs w:val="24"/>
          <w:lang w:val="en-US"/>
        </w:rPr>
        <w:fldChar w:fldCharType="separate"/>
      </w:r>
      <w:r w:rsidR="0068778D" w:rsidRPr="0068778D">
        <w:rPr>
          <w:rFonts w:asciiTheme="majorBidi" w:hAnsiTheme="majorBidi" w:cstheme="majorBidi"/>
          <w:noProof/>
          <w:sz w:val="24"/>
          <w:szCs w:val="24"/>
          <w:lang w:val="en-US"/>
        </w:rPr>
        <w:t>(Bafadhol, 2017)</w:t>
      </w:r>
      <w:r w:rsidR="0068778D">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sidRPr="000B5AE2">
        <w:rPr>
          <w:rFonts w:asciiTheme="majorBidi" w:hAnsiTheme="majorBidi" w:cstheme="majorBidi"/>
          <w:sz w:val="24"/>
          <w:szCs w:val="24"/>
          <w:lang w:val="en-US"/>
        </w:rPr>
        <w:t>In addition, Journal of Multicultural Education and Journal of Indonesian Islam with the same number of publications, namely 7 documents</w:t>
      </w:r>
      <w:r>
        <w:rPr>
          <w:rFonts w:asciiTheme="majorBidi" w:hAnsiTheme="majorBidi" w:cstheme="majorBidi"/>
          <w:sz w:val="24"/>
          <w:szCs w:val="24"/>
          <w:lang w:val="en-US"/>
        </w:rPr>
        <w:t xml:space="preserve"> </w:t>
      </w:r>
      <w:r w:rsidR="0068778D">
        <w:rPr>
          <w:rFonts w:asciiTheme="majorBidi" w:hAnsiTheme="majorBidi" w:cstheme="majorBidi"/>
          <w:sz w:val="24"/>
          <w:szCs w:val="24"/>
          <w:lang w:val="en-US"/>
        </w:rPr>
        <w:fldChar w:fldCharType="begin" w:fldLock="1"/>
      </w:r>
      <w:r w:rsidR="0068778D">
        <w:rPr>
          <w:rFonts w:asciiTheme="majorBidi" w:hAnsiTheme="majorBidi" w:cstheme="majorBidi"/>
          <w:sz w:val="24"/>
          <w:szCs w:val="24"/>
          <w:lang w:val="en-US"/>
        </w:rPr>
        <w:instrText>ADDIN CSL_CITATION {"citationItems":[{"id":"ITEM-1","itemData":{"DOI":"10.1108/JME-01-2016-0019","ISSN":"2053535X (ISSN)","abstract":"Purpose: The purpose of this paper is to provide insights on the interconnectedness of the Muslim community, madrasah and memorisation in realising the process of embodiment. Design/methodology/approach: Our anthropological study was conducted in 2011 at a prominent madrasah for higher education in England. The madrasah has approximately 400 adult learners that are studying Islamic studies programme. For our anthropological study, the notion of Islamic teaching and embodiment was integral to each other and was illustrative of a long educational tradition of the pedagogy of Islam. For this research, we follow a sensory narrative style in expressing our descriptions. Findings: The findings provide an insight into the nature of memorisation for embodiment. The research suggests that the madrasah was teaching memorisation with a purpose to support the process of personal embodiment. Moreover, what we also see when considering madrasah life is that the notion of the “walking Qur’an” endures, and it transcends in the form of locally flavoured articulations of embodiment. To reiterate, the Islamic approach to memorisation for embodiment was found to be a practice relevant to all of us, as individuals, communities and institutions, reflexively engaging in the world around us. For the British madrasah, this was seen to be pivotal to the Islamic pedagogy shaped by the interplay between orality, facilitating memorisation and the didactic approach towards the sacred. From our observations, embodiment has a physical and spiritual dimension where prophecy is retained and is inherent to existence and daily madrasah practice. Originality/value: Our narrative experiences bring a spiritual order to the pedagogical matters of memorisation represented by the inseparable nature of knowledge and the sacred. The interweaving of experiential narrative with a theoretical perspective brings forth our understanding towards the nature of memorisation for embodiment. © 2016, © Emerald Group Publishing Limited.","author":[{"dropping-particle":"","family":"Hardaker","given":"G","non-dropping-particle":"","parse-names":false,"suffix":""},{"dropping-particle":"","family":"Sabki","given":"A","non-dropping-particle":"","parse-names":false,"suffix":""}],"container-title":"Journal for Multicultural Education","id":"ITEM-1","issue":"1","issued":{"date-parts":[["2016"]]},"language":"English","note":"Export Date: 14 September 2023; Cited By: 2; Correspondence Address: G. Hardaker; Sultan Hassanal Bolkiah Institute of Education Universiti of Brunei, Universiti Brunei Darussalam, Gadong, Brunei Darussalam; email: glenn.hardaker@ubd.edu.bn","page":"87-98","publisher":"Emerald Group Publishing Ltd.","publisher-place":"Sultan Hassanal Bolkiah Institute of Education Universiti of Brunei, Universiti Brunei Darussalam, Gadong, Brunei Darussalam","title":"The nature of memorisation for embodiment","type":"article-journal","volume":"10"},"uris":["http://www.mendeley.com/documents/?uuid=52df4e55-23ff-4659-b103-ec7736895fdd"]},{"id":"ITEM-2","itemData":{"DOI":"10.18326/IJIMS.V11I1.1-27","ISSN":"20891490 (ISSN)","abstract":"This study aims to explore the passive Islamophobia in the arts and culture subjects on the KTSP and K-13 curriculum of secondary schools. Employing the representation theory, this article explores the relationship between marginalit and Islamophobia integrated into the fine arts curriculum. Through content analysis of 2 textbooks for grades VII and VIII, some elements of marginalization in the Islamic cultural values were found. The conception of Indonesian nationality originates from various internal solidarity and contestation between Islamism, Hinduism and secularism in resistance to imperialism. The fallacy in the narrative of the mainstream of Indonesian nationalism seen as deeply rooted in the legacy of Majapahit/Hinduism, which unwittingly calls Indonesia the new Majapahit needs to be straightened out. The construction of cultural nationalism, meanwhile, overrides Islamic culture and identity. This article indicates that the teaching of the nationality of Indonesian culture does not consider the heritage of Islamic arts and culture. The marginality and exclusion of Islamic arts and culture in the construction of Indonesian nationality through the art curriculum and art education policy shows passive Islamophobia internalized therein, instead of the existence of accommodation and respect for Islamic culture. Artikel ini bertujuan menjelaskan Islamophobia pasif yang terdapat dalam mata pelajaran seni budaya di sekolah menengah dalam kurikulum KTSP dan K-13. Melalui teori representasi artikel ini mengeksplorasi hubungan antara marginilitas dan islamophobia yang terintenaslisasi dalam kurikulum seni rupa. Melalui metode analisis konten terhadap 2 buku mata pelajaran kelasVII dan VIII, ditemukan unsur marginalisasi nilai budaya Islam di dalamnya. Sejatinya Konsepsi kebangsaan Indonesia bersumber dari berbagai solidaritas internal dan kontestasi antara Islamisme, Hindu dan sekularisme, dalam perlawanan terhadap imperialis. Kekeliruan narasi arus utama nasionalisme Indonesia yang dipandang berakar kuat pada warisan Majapahit /Hindu, yang tanpa disadari menyebut Indonesia sebagai Majapahit baru perlu diluruskan. Sementara itu, konstruksi nasionalisme budaya mengesampingkan budaya dan identitas Islam. Temuan artikel ini menyimpulkan bahwa pengajaran kebangsaan budaya Indonesia tidak mempertimbangkan warisan seni dan budaya Islam. Marjinalitas dan eksklusi seni dan budaya Islam dalam konstruksi kebangsaan Indonesia melalui kurikulum seni dan kebijakan pen…","author":[{"dropping-particle":"","family":"Dhuhri","given":"S","non-dropping-particle":"","parse-names":false,"suffix":""},{"dropping-particle":"","family":"Hasan","given":"H","non-dropping-particle":"","parse-names":false,"suffix":""},{"dropping-particle":"","family":"Sakni","given":"A S","non-dropping-particle":"","parse-names":false,"suffix":""},{"dropping-particle":"","family":"Ismail","given":"I U","non-dropping-particle":"","parse-names":false,"suffix":""}],"container-title":"Indonesian Journal of Islam and Muslim Societies","id":"ITEM-2","issue":"1","issued":{"date-parts":[["2021"]]},"language":"English","note":"Export Date: 18 June 2023; Cited By: 1; Correspondence Address: S. Dhuhri; State institute for Islamic Studies, IAIN-Lhokseumawe, Indonesia; email: saifuddindhuhri@gmail.com","page":"1-27","publisher":"Postgraduate Program State Institute of Islamic Studies","publisher-place":"State institute for Islamic Studies, IAIN-Lhokseumawe, Aceh, Indonesia","title":"Passive Islamophobia and national cultural construction: A critical note on art curriculum","type":"article-journal","volume":"11"},"uris":["http://www.mendeley.com/documents/?uuid=75ca210d-e9d6-4d56-b8dd-4465d6e819c4"]}],"mendeley":{"formattedCitation":"(Dhuhri et al., 2021; Hardaker &amp; Sabki, 2016)","plainTextFormattedCitation":"(Dhuhri et al., 2021; Hardaker &amp; Sabki, 2016)","previouslyFormattedCitation":"(Dhuhri et al., 2021; Hardaker &amp; Sabki, 2016)"},"properties":{"noteIndex":0},"schema":"https://github.com/citation-style-language/schema/raw/master/csl-citation.json"}</w:instrText>
      </w:r>
      <w:r w:rsidR="0068778D">
        <w:rPr>
          <w:rFonts w:asciiTheme="majorBidi" w:hAnsiTheme="majorBidi" w:cstheme="majorBidi"/>
          <w:sz w:val="24"/>
          <w:szCs w:val="24"/>
          <w:lang w:val="en-US"/>
        </w:rPr>
        <w:fldChar w:fldCharType="separate"/>
      </w:r>
      <w:r w:rsidR="0068778D" w:rsidRPr="0068778D">
        <w:rPr>
          <w:rFonts w:asciiTheme="majorBidi" w:hAnsiTheme="majorBidi" w:cstheme="majorBidi"/>
          <w:noProof/>
          <w:sz w:val="24"/>
          <w:szCs w:val="24"/>
          <w:lang w:val="en-US"/>
        </w:rPr>
        <w:t>(Dhuhri et al., 2021; Hardaker &amp; Sabki, 2016)</w:t>
      </w:r>
      <w:r w:rsidR="0068778D">
        <w:rPr>
          <w:rFonts w:asciiTheme="majorBidi" w:hAnsiTheme="majorBidi" w:cstheme="majorBidi"/>
          <w:sz w:val="24"/>
          <w:szCs w:val="24"/>
          <w:lang w:val="en-US"/>
        </w:rPr>
        <w:fldChar w:fldCharType="end"/>
      </w:r>
      <w:r>
        <w:rPr>
          <w:rFonts w:asciiTheme="majorBidi" w:hAnsiTheme="majorBidi" w:cstheme="majorBidi"/>
          <w:sz w:val="24"/>
          <w:szCs w:val="24"/>
          <w:lang w:val="en-US"/>
        </w:rPr>
        <w:t>.</w:t>
      </w:r>
    </w:p>
    <w:p w14:paraId="344DC0C6" w14:textId="77777777" w:rsidR="000B5AE2" w:rsidRDefault="000B5AE2" w:rsidP="000B5AE2">
      <w:pPr>
        <w:keepNext/>
        <w:jc w:val="center"/>
      </w:pPr>
      <w:r w:rsidRPr="00795536">
        <w:rPr>
          <w:rFonts w:asciiTheme="majorBidi" w:hAnsiTheme="majorBidi" w:cstheme="majorBidi"/>
          <w:noProof/>
        </w:rPr>
        <w:drawing>
          <wp:inline distT="0" distB="0" distL="0" distR="0" wp14:anchorId="028954F6" wp14:editId="2DFAB884">
            <wp:extent cx="4418524" cy="2154803"/>
            <wp:effectExtent l="0" t="0" r="1270" b="17145"/>
            <wp:docPr id="67041651" name="Chart 1">
              <a:extLst xmlns:a="http://schemas.openxmlformats.org/drawingml/2006/main">
                <a:ext uri="{FF2B5EF4-FFF2-40B4-BE49-F238E27FC236}">
                  <a16:creationId xmlns:a16="http://schemas.microsoft.com/office/drawing/2014/main" id="{7F3B938F-19EA-E1E0-DF5A-7870E4B54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14E7924" w14:textId="387F556F" w:rsidR="000B5AE2" w:rsidRDefault="000B5AE2" w:rsidP="000B5AE2">
      <w:pPr>
        <w:pStyle w:val="Caption"/>
        <w:jc w:val="center"/>
        <w:rPr>
          <w:rFonts w:asciiTheme="majorBidi" w:hAnsiTheme="majorBidi" w:cstheme="majorBidi"/>
          <w:b/>
          <w:bCs/>
          <w:i w:val="0"/>
          <w:iCs w:val="0"/>
          <w:sz w:val="24"/>
          <w:szCs w:val="24"/>
          <w:lang w:val="en-US"/>
        </w:rPr>
      </w:pPr>
      <w:r w:rsidRPr="000B5AE2">
        <w:rPr>
          <w:rFonts w:asciiTheme="majorBidi" w:hAnsiTheme="majorBidi" w:cstheme="majorBidi"/>
          <w:b/>
          <w:bCs/>
          <w:i w:val="0"/>
          <w:iCs w:val="0"/>
          <w:sz w:val="24"/>
          <w:szCs w:val="24"/>
        </w:rPr>
        <w:t xml:space="preserve">Figure 2.1. </w:t>
      </w:r>
      <w:r w:rsidRPr="000B5AE2">
        <w:rPr>
          <w:rFonts w:asciiTheme="majorBidi" w:hAnsiTheme="majorBidi" w:cstheme="majorBidi"/>
          <w:b/>
          <w:bCs/>
          <w:i w:val="0"/>
          <w:iCs w:val="0"/>
          <w:sz w:val="24"/>
          <w:szCs w:val="24"/>
        </w:rPr>
        <w:fldChar w:fldCharType="begin"/>
      </w:r>
      <w:r w:rsidRPr="000B5AE2">
        <w:rPr>
          <w:rFonts w:asciiTheme="majorBidi" w:hAnsiTheme="majorBidi" w:cstheme="majorBidi"/>
          <w:b/>
          <w:bCs/>
          <w:i w:val="0"/>
          <w:iCs w:val="0"/>
          <w:sz w:val="24"/>
          <w:szCs w:val="24"/>
        </w:rPr>
        <w:instrText xml:space="preserve"> SEQ Figure_2.1. \* ARABIC </w:instrText>
      </w:r>
      <w:r w:rsidRPr="000B5AE2">
        <w:rPr>
          <w:rFonts w:asciiTheme="majorBidi" w:hAnsiTheme="majorBidi" w:cstheme="majorBidi"/>
          <w:b/>
          <w:bCs/>
          <w:i w:val="0"/>
          <w:iCs w:val="0"/>
          <w:sz w:val="24"/>
          <w:szCs w:val="24"/>
        </w:rPr>
        <w:fldChar w:fldCharType="separate"/>
      </w:r>
      <w:r w:rsidR="00D62C47">
        <w:rPr>
          <w:rFonts w:asciiTheme="majorBidi" w:hAnsiTheme="majorBidi" w:cstheme="majorBidi"/>
          <w:b/>
          <w:bCs/>
          <w:i w:val="0"/>
          <w:iCs w:val="0"/>
          <w:noProof/>
          <w:sz w:val="24"/>
          <w:szCs w:val="24"/>
        </w:rPr>
        <w:t>5</w:t>
      </w:r>
      <w:r w:rsidRPr="000B5AE2">
        <w:rPr>
          <w:rFonts w:asciiTheme="majorBidi" w:hAnsiTheme="majorBidi" w:cstheme="majorBidi"/>
          <w:b/>
          <w:bCs/>
          <w:i w:val="0"/>
          <w:iCs w:val="0"/>
          <w:sz w:val="24"/>
          <w:szCs w:val="24"/>
        </w:rPr>
        <w:fldChar w:fldCharType="end"/>
      </w:r>
      <w:r w:rsidRPr="000B5AE2">
        <w:rPr>
          <w:rFonts w:asciiTheme="majorBidi" w:hAnsiTheme="majorBidi" w:cstheme="majorBidi"/>
          <w:b/>
          <w:bCs/>
          <w:i w:val="0"/>
          <w:iCs w:val="0"/>
          <w:sz w:val="24"/>
          <w:szCs w:val="24"/>
          <w:lang w:val="en-US"/>
        </w:rPr>
        <w:t xml:space="preserve"> Source Charts</w:t>
      </w:r>
    </w:p>
    <w:p w14:paraId="5A70F38D" w14:textId="77777777" w:rsidR="000B5AE2" w:rsidRDefault="000B5AE2" w:rsidP="000B5AE2">
      <w:pPr>
        <w:rPr>
          <w:lang w:val="en-US"/>
        </w:rPr>
      </w:pPr>
    </w:p>
    <w:p w14:paraId="5EAAE879" w14:textId="77777777" w:rsidR="000B5AE2" w:rsidRDefault="000B5AE2" w:rsidP="000B5AE2">
      <w:pPr>
        <w:ind w:firstLine="720"/>
        <w:rPr>
          <w:rFonts w:asciiTheme="majorBidi" w:hAnsiTheme="majorBidi" w:cstheme="majorBidi"/>
          <w:sz w:val="24"/>
          <w:szCs w:val="24"/>
          <w:lang w:val="en-US"/>
        </w:rPr>
      </w:pPr>
      <w:r w:rsidRPr="000B5AE2">
        <w:rPr>
          <w:rFonts w:asciiTheme="majorBidi" w:hAnsiTheme="majorBidi" w:cstheme="majorBidi"/>
          <w:sz w:val="24"/>
          <w:szCs w:val="24"/>
          <w:lang w:val="en-US"/>
        </w:rPr>
        <w:t>Figure 2.1.6 there are 3 elements examined, namely the name of the journal publication, the list of author names and the theme or topic used. The three elements are then connected by gray plot lines that are linked to each other. Based on the name of the journal, each journal that shows the author who contributes the most to its publication, especially those with the theme of Islamic education.</w:t>
      </w:r>
    </w:p>
    <w:p w14:paraId="35464B68" w14:textId="298B7BC4" w:rsidR="000B5AE2" w:rsidRDefault="000B5AE2" w:rsidP="00D62C47">
      <w:pPr>
        <w:ind w:firstLine="720"/>
        <w:jc w:val="both"/>
        <w:rPr>
          <w:rFonts w:asciiTheme="majorBidi" w:hAnsiTheme="majorBidi" w:cstheme="majorBidi"/>
          <w:sz w:val="24"/>
          <w:szCs w:val="24"/>
          <w:lang w:val="en-US"/>
        </w:rPr>
      </w:pPr>
      <w:r w:rsidRPr="000B5AE2">
        <w:rPr>
          <w:rFonts w:asciiTheme="majorBidi" w:hAnsiTheme="majorBidi" w:cstheme="majorBidi"/>
          <w:sz w:val="24"/>
          <w:szCs w:val="24"/>
          <w:lang w:val="en-US"/>
        </w:rPr>
        <w:t>The size of the plot shows how much of the publication relates to the theme. Based on the picture above, there are 10 journals. The journal that publishes the most research with the theme of Bibliometric Analysis of the Development Map and Research Direction in the Field of Islamic Education Curriculum is the Mediterranean Journal of Social Sciences</w:t>
      </w:r>
      <w:r>
        <w:rPr>
          <w:rFonts w:asciiTheme="majorBidi" w:hAnsiTheme="majorBidi" w:cstheme="majorBidi"/>
          <w:sz w:val="24"/>
          <w:szCs w:val="24"/>
          <w:lang w:val="en-US"/>
        </w:rPr>
        <w:t xml:space="preserve"> </w:t>
      </w:r>
      <w:r w:rsidR="00AB5AAB">
        <w:rPr>
          <w:rFonts w:asciiTheme="majorBidi" w:hAnsiTheme="majorBidi" w:cstheme="majorBidi"/>
          <w:sz w:val="24"/>
          <w:szCs w:val="24"/>
          <w:lang w:val="en-US"/>
        </w:rPr>
        <w:fldChar w:fldCharType="begin" w:fldLock="1"/>
      </w:r>
      <w:r w:rsidR="00AB5AAB">
        <w:rPr>
          <w:rFonts w:asciiTheme="majorBidi" w:hAnsiTheme="majorBidi" w:cstheme="majorBidi"/>
          <w:sz w:val="24"/>
          <w:szCs w:val="24"/>
          <w:lang w:val="en-US"/>
        </w:rPr>
        <w:instrText>ADDIN CSL_CITATION {"citationItems":[{"id":"ITEM-1","itemData":{"DOI":"10.5901/mjss.2014.v5n16p239","ISSN":"20399340 (ISSN)","abstract":"An Islamic Education Excellent Teacher's (IEET) expertise can be assessed through his teaching techniques. An IEET usually possesses strong Pedagogical Content Knowledge. This study was carried out to investigate an IEET's interest and knowledge of pedagogical content in teaching Islamic Education Religious Practices subject. This study used a qualitative approach to the framework of the case study. The subject of the study is a DG 44 graded IEET with 10 years' experience in teaching Islamic Education. The findings show that the IEET applied all three approaches: student-centered, teacher-centered, and resource/material-centered, but mainly applied the student-centered approach. These findings are in accordance with the features of religious teaching which emphasizes on practice and on the practical aspect. In conclusion, the teaching of the IEET utilizes various teaching approaches, methods and techniques in planning the effective teaching of religious practices.","author":[{"dropping-particle":"","family":"Hussin","given":"N H","non-dropping-particle":"","parse-names":false,"suffix":""},{"dropping-particle":"","family":"Noh","given":"M A C","non-dropping-particle":"","parse-names":false,"suffix":""},{"dropping-particle":"","family":"Tamuri","given":"A H","non-dropping-particle":"","parse-names":false,"suffix":""}],"container-title":"Mediterranean Journal of Social Sciences","id":"ITEM-1","issue":"16","issued":{"date-parts":[["2014"]]},"language":"English","note":"Export Date: 14 September 2023; Cited By: 4","page":"239-246","publisher":"Mediterranean Center of Social and Educational Research","publisher-place":"National University of Malaysia, Malaysia","title":"The religious practices teaching pedagogy of Islamic education excellent teachers","type":"article-journal","volume":"5"},"uris":["http://www.mendeley.com/documents/?uuid=ae35ab96-edba-445f-a36e-511a948f6f3e"]}],"mendeley":{"formattedCitation":"(Hussin et al., 2014)","plainTextFormattedCitation":"(Hussin et al., 2014)"},"properties":{"noteIndex":0},"schema":"https://github.com/citation-style-language/schema/raw/master/csl-citation.json"}</w:instrText>
      </w:r>
      <w:r w:rsidR="00AB5AAB">
        <w:rPr>
          <w:rFonts w:asciiTheme="majorBidi" w:hAnsiTheme="majorBidi" w:cstheme="majorBidi"/>
          <w:sz w:val="24"/>
          <w:szCs w:val="24"/>
          <w:lang w:val="en-US"/>
        </w:rPr>
        <w:fldChar w:fldCharType="separate"/>
      </w:r>
      <w:r w:rsidR="00AB5AAB" w:rsidRPr="00AB5AAB">
        <w:rPr>
          <w:rFonts w:asciiTheme="majorBidi" w:hAnsiTheme="majorBidi" w:cstheme="majorBidi"/>
          <w:noProof/>
          <w:sz w:val="24"/>
          <w:szCs w:val="24"/>
          <w:lang w:val="en-US"/>
        </w:rPr>
        <w:t xml:space="preserve">(Hussin et al., </w:t>
      </w:r>
      <w:r w:rsidR="00AB5AAB" w:rsidRPr="00AB5AAB">
        <w:rPr>
          <w:rFonts w:asciiTheme="majorBidi" w:hAnsiTheme="majorBidi" w:cstheme="majorBidi"/>
          <w:noProof/>
          <w:sz w:val="24"/>
          <w:szCs w:val="24"/>
          <w:lang w:val="en-US"/>
        </w:rPr>
        <w:lastRenderedPageBreak/>
        <w:t>2014)</w:t>
      </w:r>
      <w:r w:rsidR="00AB5AAB">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sidRPr="000B5AE2">
        <w:rPr>
          <w:rFonts w:asciiTheme="majorBidi" w:hAnsiTheme="majorBidi" w:cstheme="majorBidi"/>
          <w:sz w:val="24"/>
          <w:szCs w:val="24"/>
          <w:lang w:val="en-US"/>
        </w:rPr>
        <w:t xml:space="preserve">which is shown in orange color and connected with several authors such as </w:t>
      </w:r>
      <w:proofErr w:type="spellStart"/>
      <w:r w:rsidRPr="000B5AE2">
        <w:rPr>
          <w:rFonts w:asciiTheme="majorBidi" w:hAnsiTheme="majorBidi" w:cstheme="majorBidi"/>
          <w:sz w:val="24"/>
          <w:szCs w:val="24"/>
          <w:lang w:val="en-US"/>
        </w:rPr>
        <w:t>Jamsari</w:t>
      </w:r>
      <w:proofErr w:type="spellEnd"/>
      <w:r w:rsidRPr="000B5AE2">
        <w:rPr>
          <w:rFonts w:asciiTheme="majorBidi" w:hAnsiTheme="majorBidi" w:cstheme="majorBidi"/>
          <w:sz w:val="24"/>
          <w:szCs w:val="24"/>
          <w:lang w:val="en-US"/>
        </w:rPr>
        <w:t xml:space="preserve"> EA and Hamzah Mi and Islamic Education journal which is displayed in dark red and connected with several authors such as Nor MRM and Ismail S.</w:t>
      </w:r>
      <w:r w:rsidR="00D62C47">
        <w:rPr>
          <w:rFonts w:asciiTheme="majorBidi" w:hAnsiTheme="majorBidi" w:cstheme="majorBidi"/>
          <w:sz w:val="24"/>
          <w:szCs w:val="24"/>
          <w:lang w:val="en-US"/>
        </w:rPr>
        <w:t xml:space="preserve"> </w:t>
      </w:r>
    </w:p>
    <w:p w14:paraId="2799B0B0" w14:textId="77777777" w:rsidR="00D62C47" w:rsidRPr="00795536" w:rsidRDefault="00D62C47" w:rsidP="00D62C47">
      <w:pPr>
        <w:ind w:firstLine="720"/>
        <w:jc w:val="both"/>
        <w:rPr>
          <w:rFonts w:asciiTheme="majorBidi" w:hAnsiTheme="majorBidi" w:cstheme="majorBidi"/>
          <w:sz w:val="24"/>
          <w:szCs w:val="24"/>
        </w:rPr>
      </w:pPr>
      <w:r w:rsidRPr="00795536">
        <w:rPr>
          <w:rFonts w:asciiTheme="majorBidi" w:hAnsiTheme="majorBidi" w:cstheme="majorBidi"/>
          <w:sz w:val="24"/>
          <w:szCs w:val="24"/>
        </w:rPr>
        <w:t xml:space="preserve">Based on the data in the picture above, there are 10. The size of the bar chart shows how much publication of research results in each author. Among the 10 authors who wrote the most articles with the theme </w:t>
      </w:r>
      <w:r w:rsidRPr="00795536">
        <w:rPr>
          <w:rFonts w:asciiTheme="majorBidi" w:hAnsiTheme="majorBidi" w:cstheme="majorBidi"/>
          <w:i/>
          <w:iCs/>
          <w:sz w:val="24"/>
          <w:szCs w:val="24"/>
        </w:rPr>
        <w:t xml:space="preserve">of Islamic Education </w:t>
      </w:r>
      <w:r w:rsidRPr="00795536">
        <w:rPr>
          <w:rFonts w:asciiTheme="majorBidi" w:hAnsiTheme="majorBidi" w:cstheme="majorBidi"/>
          <w:sz w:val="24"/>
          <w:szCs w:val="24"/>
        </w:rPr>
        <w:t>are Jamsari EA, Nor MRM, and Nuryana Z.</w:t>
      </w:r>
    </w:p>
    <w:p w14:paraId="4E1C19E4" w14:textId="77777777" w:rsidR="00D62C47" w:rsidRPr="00795536" w:rsidRDefault="00D62C47" w:rsidP="00D62C47">
      <w:pPr>
        <w:ind w:firstLine="720"/>
        <w:jc w:val="both"/>
        <w:rPr>
          <w:rFonts w:asciiTheme="majorBidi" w:hAnsiTheme="majorBidi" w:cstheme="majorBidi"/>
          <w:i/>
          <w:iCs/>
          <w:color w:val="FF0000"/>
          <w:sz w:val="24"/>
          <w:szCs w:val="24"/>
        </w:rPr>
      </w:pPr>
      <w:r w:rsidRPr="00795536">
        <w:rPr>
          <w:rFonts w:asciiTheme="majorBidi" w:hAnsiTheme="majorBidi" w:cstheme="majorBidi"/>
          <w:sz w:val="24"/>
          <w:szCs w:val="24"/>
        </w:rPr>
        <w:t xml:space="preserve">In the third element, each research topic is connected to the author who publishes research results with that theme. From the results of the analysis there are 10 keywords. </w:t>
      </w:r>
      <w:r w:rsidRPr="00795536">
        <w:rPr>
          <w:rFonts w:asciiTheme="majorBidi" w:hAnsiTheme="majorBidi" w:cstheme="majorBidi"/>
          <w:i/>
          <w:iCs/>
          <w:sz w:val="24"/>
          <w:szCs w:val="24"/>
        </w:rPr>
        <w:t>Islamic Education</w:t>
      </w:r>
      <w:r w:rsidRPr="00795536">
        <w:rPr>
          <w:rFonts w:asciiTheme="majorBidi" w:hAnsiTheme="majorBidi" w:cstheme="majorBidi"/>
          <w:sz w:val="24"/>
          <w:szCs w:val="24"/>
        </w:rPr>
        <w:t xml:space="preserve"> and Malaysia are the top positions. This shows that the word is closely related to the title that the researcher will raise. </w:t>
      </w:r>
      <w:r w:rsidRPr="00795536">
        <w:rPr>
          <w:rFonts w:asciiTheme="majorBidi" w:hAnsiTheme="majorBidi" w:cstheme="majorBidi"/>
          <w:sz w:val="24"/>
          <w:szCs w:val="24"/>
        </w:rPr>
        <w:tab/>
      </w:r>
    </w:p>
    <w:p w14:paraId="31B78369" w14:textId="77777777" w:rsidR="00D62C47" w:rsidRDefault="00D62C47" w:rsidP="00D62C47">
      <w:pPr>
        <w:keepNext/>
        <w:jc w:val="center"/>
      </w:pPr>
      <w:r w:rsidRPr="00795536">
        <w:rPr>
          <w:rFonts w:asciiTheme="majorBidi" w:hAnsiTheme="majorBidi" w:cstheme="majorBidi"/>
          <w:noProof/>
          <w:sz w:val="24"/>
          <w:szCs w:val="24"/>
          <w:lang w:val="en-US"/>
        </w:rPr>
        <w:drawing>
          <wp:inline distT="0" distB="0" distL="0" distR="0" wp14:anchorId="24212D6F" wp14:editId="0B9DF3F2">
            <wp:extent cx="3891968" cy="2202512"/>
            <wp:effectExtent l="0" t="0" r="0" b="7620"/>
            <wp:docPr id="209806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6254" name="Picture 20980625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53950" cy="2237588"/>
                    </a:xfrm>
                    <a:prstGeom prst="rect">
                      <a:avLst/>
                    </a:prstGeom>
                  </pic:spPr>
                </pic:pic>
              </a:graphicData>
            </a:graphic>
          </wp:inline>
        </w:drawing>
      </w:r>
    </w:p>
    <w:p w14:paraId="221C0287" w14:textId="41FB17AB" w:rsidR="00D62C47" w:rsidRPr="00D62C47" w:rsidRDefault="00D62C47" w:rsidP="00D62C47">
      <w:pPr>
        <w:pStyle w:val="Caption"/>
        <w:jc w:val="center"/>
        <w:rPr>
          <w:rFonts w:asciiTheme="majorBidi" w:hAnsiTheme="majorBidi" w:cstheme="majorBidi"/>
          <w:b/>
          <w:bCs/>
          <w:i w:val="0"/>
          <w:iCs w:val="0"/>
          <w:sz w:val="36"/>
          <w:szCs w:val="36"/>
        </w:rPr>
      </w:pPr>
      <w:r w:rsidRPr="00D62C47">
        <w:rPr>
          <w:rFonts w:asciiTheme="majorBidi" w:hAnsiTheme="majorBidi" w:cstheme="majorBidi"/>
          <w:b/>
          <w:bCs/>
          <w:i w:val="0"/>
          <w:iCs w:val="0"/>
          <w:sz w:val="24"/>
          <w:szCs w:val="24"/>
        </w:rPr>
        <w:t xml:space="preserve">Figure 2.1. </w:t>
      </w:r>
      <w:r w:rsidRPr="00D62C47">
        <w:rPr>
          <w:rFonts w:asciiTheme="majorBidi" w:hAnsiTheme="majorBidi" w:cstheme="majorBidi"/>
          <w:b/>
          <w:bCs/>
          <w:i w:val="0"/>
          <w:iCs w:val="0"/>
          <w:sz w:val="24"/>
          <w:szCs w:val="24"/>
        </w:rPr>
        <w:fldChar w:fldCharType="begin"/>
      </w:r>
      <w:r w:rsidRPr="00D62C47">
        <w:rPr>
          <w:rFonts w:asciiTheme="majorBidi" w:hAnsiTheme="majorBidi" w:cstheme="majorBidi"/>
          <w:b/>
          <w:bCs/>
          <w:i w:val="0"/>
          <w:iCs w:val="0"/>
          <w:sz w:val="24"/>
          <w:szCs w:val="24"/>
        </w:rPr>
        <w:instrText xml:space="preserve"> SEQ Figure_2.1. \* ARABIC </w:instrText>
      </w:r>
      <w:r w:rsidRPr="00D62C47">
        <w:rPr>
          <w:rFonts w:asciiTheme="majorBidi" w:hAnsiTheme="majorBidi" w:cstheme="majorBidi"/>
          <w:b/>
          <w:bCs/>
          <w:i w:val="0"/>
          <w:iCs w:val="0"/>
          <w:sz w:val="24"/>
          <w:szCs w:val="24"/>
        </w:rPr>
        <w:fldChar w:fldCharType="separate"/>
      </w:r>
      <w:r>
        <w:rPr>
          <w:rFonts w:asciiTheme="majorBidi" w:hAnsiTheme="majorBidi" w:cstheme="majorBidi"/>
          <w:b/>
          <w:bCs/>
          <w:i w:val="0"/>
          <w:iCs w:val="0"/>
          <w:noProof/>
          <w:sz w:val="24"/>
          <w:szCs w:val="24"/>
        </w:rPr>
        <w:t>6</w:t>
      </w:r>
      <w:r w:rsidRPr="00D62C47">
        <w:rPr>
          <w:rFonts w:asciiTheme="majorBidi" w:hAnsiTheme="majorBidi" w:cstheme="majorBidi"/>
          <w:b/>
          <w:bCs/>
          <w:i w:val="0"/>
          <w:iCs w:val="0"/>
          <w:sz w:val="24"/>
          <w:szCs w:val="24"/>
        </w:rPr>
        <w:fldChar w:fldCharType="end"/>
      </w:r>
      <w:r w:rsidRPr="00D62C47">
        <w:rPr>
          <w:rFonts w:asciiTheme="majorBidi" w:hAnsiTheme="majorBidi" w:cstheme="majorBidi"/>
          <w:b/>
          <w:bCs/>
          <w:i w:val="0"/>
          <w:iCs w:val="0"/>
          <w:sz w:val="24"/>
          <w:szCs w:val="24"/>
          <w:lang w:val="en-US"/>
        </w:rPr>
        <w:t xml:space="preserve"> Three Field Plot</w:t>
      </w:r>
    </w:p>
    <w:p w14:paraId="62294DE9" w14:textId="77777777" w:rsidR="009B732D" w:rsidRDefault="009B732D" w:rsidP="00D62C47">
      <w:pPr>
        <w:ind w:firstLine="720"/>
        <w:jc w:val="both"/>
        <w:rPr>
          <w:rFonts w:asciiTheme="majorBidi" w:hAnsiTheme="majorBidi" w:cstheme="majorBidi"/>
          <w:sz w:val="24"/>
          <w:szCs w:val="24"/>
        </w:rPr>
      </w:pPr>
    </w:p>
    <w:p w14:paraId="00D480A6" w14:textId="43D1C96E" w:rsidR="00D62C47" w:rsidRPr="00795536" w:rsidRDefault="00D62C47" w:rsidP="00D62C47">
      <w:pPr>
        <w:ind w:firstLine="720"/>
        <w:jc w:val="both"/>
        <w:rPr>
          <w:rFonts w:asciiTheme="majorBidi" w:hAnsiTheme="majorBidi" w:cstheme="majorBidi"/>
          <w:sz w:val="24"/>
          <w:szCs w:val="24"/>
          <w:lang w:bidi="ar-EG"/>
        </w:rPr>
      </w:pPr>
      <w:r w:rsidRPr="00795536">
        <w:rPr>
          <w:rFonts w:asciiTheme="majorBidi" w:hAnsiTheme="majorBidi" w:cstheme="majorBidi"/>
          <w:sz w:val="24"/>
          <w:szCs w:val="24"/>
        </w:rPr>
        <w:t xml:space="preserve">Figure 2.1.7 explains the largest name both in terms of SCP or MCP, from the results of research data explains the 3 most published country samples, the first most publication in terms of SCP and MCP, namely Indonesia with the results of the publication of 468 SCP documents and 57 MCP documents, then continued with the Iranian state with the results of the publication of 297 SCP documents and 41 MCP documents,  and Malaysia with the publication of 226 SCP documents and MCP results of 42 documents. From this much data, it can be explained that the publication is dominated by the Asian continent. </w:t>
      </w:r>
    </w:p>
    <w:p w14:paraId="1A5B1023" w14:textId="77777777" w:rsidR="00D62C47" w:rsidRDefault="00D62C47" w:rsidP="00D62C47">
      <w:pPr>
        <w:pStyle w:val="Pythagoras932ParagrafAfterTablePicture"/>
        <w:keepNext/>
        <w:spacing w:before="0" w:line="360" w:lineRule="auto"/>
        <w:contextualSpacing/>
        <w:jc w:val="center"/>
      </w:pPr>
      <w:r w:rsidRPr="00795536">
        <w:rPr>
          <w:rFonts w:asciiTheme="majorBidi" w:hAnsiTheme="majorBidi" w:cstheme="majorBidi"/>
          <w:noProof/>
          <w:sz w:val="24"/>
          <w:lang w:bidi="ar-EG"/>
        </w:rPr>
        <w:drawing>
          <wp:inline distT="0" distB="0" distL="0" distR="0" wp14:anchorId="338B69B2" wp14:editId="45A4467B">
            <wp:extent cx="3647821" cy="1823911"/>
            <wp:effectExtent l="0" t="0" r="0" b="5080"/>
            <wp:docPr id="11644104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10448" name="Picture 1164410448"/>
                    <pic:cNvPicPr/>
                  </pic:nvPicPr>
                  <pic:blipFill>
                    <a:blip r:embed="rId21" cstate="email">
                      <a:extLst>
                        <a:ext uri="{28A0092B-C50C-407E-A947-70E740481C1C}">
                          <a14:useLocalDpi xmlns:a14="http://schemas.microsoft.com/office/drawing/2010/main"/>
                        </a:ext>
                      </a:extLst>
                    </a:blip>
                    <a:stretch>
                      <a:fillRect/>
                    </a:stretch>
                  </pic:blipFill>
                  <pic:spPr>
                    <a:xfrm>
                      <a:off x="0" y="0"/>
                      <a:ext cx="3685819" cy="1842910"/>
                    </a:xfrm>
                    <a:prstGeom prst="rect">
                      <a:avLst/>
                    </a:prstGeom>
                  </pic:spPr>
                </pic:pic>
              </a:graphicData>
            </a:graphic>
          </wp:inline>
        </w:drawing>
      </w:r>
    </w:p>
    <w:p w14:paraId="4A0E2768" w14:textId="23686A4E" w:rsidR="00D62C47" w:rsidRDefault="00D62C47" w:rsidP="00D62C47">
      <w:pPr>
        <w:pStyle w:val="Caption"/>
        <w:jc w:val="center"/>
        <w:rPr>
          <w:rFonts w:asciiTheme="majorBidi" w:hAnsiTheme="majorBidi" w:cstheme="majorBidi"/>
          <w:b/>
          <w:bCs/>
          <w:i w:val="0"/>
          <w:iCs w:val="0"/>
          <w:sz w:val="24"/>
          <w:szCs w:val="24"/>
          <w:lang w:val="en-US"/>
        </w:rPr>
      </w:pPr>
      <w:r w:rsidRPr="00D62C47">
        <w:rPr>
          <w:rFonts w:asciiTheme="majorBidi" w:hAnsiTheme="majorBidi" w:cstheme="majorBidi"/>
          <w:b/>
          <w:bCs/>
          <w:i w:val="0"/>
          <w:iCs w:val="0"/>
          <w:sz w:val="24"/>
          <w:szCs w:val="24"/>
        </w:rPr>
        <w:t xml:space="preserve">Figure 2.1. </w:t>
      </w:r>
      <w:r w:rsidRPr="00D62C47">
        <w:rPr>
          <w:rFonts w:asciiTheme="majorBidi" w:hAnsiTheme="majorBidi" w:cstheme="majorBidi"/>
          <w:b/>
          <w:bCs/>
          <w:i w:val="0"/>
          <w:iCs w:val="0"/>
          <w:sz w:val="24"/>
          <w:szCs w:val="24"/>
        </w:rPr>
        <w:fldChar w:fldCharType="begin"/>
      </w:r>
      <w:r w:rsidRPr="00D62C47">
        <w:rPr>
          <w:rFonts w:asciiTheme="majorBidi" w:hAnsiTheme="majorBidi" w:cstheme="majorBidi"/>
          <w:b/>
          <w:bCs/>
          <w:i w:val="0"/>
          <w:iCs w:val="0"/>
          <w:sz w:val="24"/>
          <w:szCs w:val="24"/>
        </w:rPr>
        <w:instrText xml:space="preserve"> SEQ Figure_2.1. \* ARABIC </w:instrText>
      </w:r>
      <w:r w:rsidRPr="00D62C47">
        <w:rPr>
          <w:rFonts w:asciiTheme="majorBidi" w:hAnsiTheme="majorBidi" w:cstheme="majorBidi"/>
          <w:b/>
          <w:bCs/>
          <w:i w:val="0"/>
          <w:iCs w:val="0"/>
          <w:sz w:val="24"/>
          <w:szCs w:val="24"/>
        </w:rPr>
        <w:fldChar w:fldCharType="separate"/>
      </w:r>
      <w:r w:rsidRPr="00D62C47">
        <w:rPr>
          <w:rFonts w:asciiTheme="majorBidi" w:hAnsiTheme="majorBidi" w:cstheme="majorBidi"/>
          <w:b/>
          <w:bCs/>
          <w:i w:val="0"/>
          <w:iCs w:val="0"/>
          <w:noProof/>
          <w:sz w:val="24"/>
          <w:szCs w:val="24"/>
        </w:rPr>
        <w:t>7</w:t>
      </w:r>
      <w:r w:rsidRPr="00D62C47">
        <w:rPr>
          <w:rFonts w:asciiTheme="majorBidi" w:hAnsiTheme="majorBidi" w:cstheme="majorBidi"/>
          <w:b/>
          <w:bCs/>
          <w:i w:val="0"/>
          <w:iCs w:val="0"/>
          <w:sz w:val="24"/>
          <w:szCs w:val="24"/>
        </w:rPr>
        <w:fldChar w:fldCharType="end"/>
      </w:r>
      <w:r w:rsidRPr="00D62C47">
        <w:rPr>
          <w:rFonts w:asciiTheme="majorBidi" w:hAnsiTheme="majorBidi" w:cstheme="majorBidi"/>
          <w:b/>
          <w:bCs/>
          <w:i w:val="0"/>
          <w:iCs w:val="0"/>
          <w:sz w:val="24"/>
          <w:szCs w:val="24"/>
          <w:lang w:val="en-US"/>
        </w:rPr>
        <w:t xml:space="preserve"> Corresponding Author's Countries</w:t>
      </w:r>
    </w:p>
    <w:p w14:paraId="5129834A" w14:textId="77777777" w:rsidR="00D62C47" w:rsidRDefault="00D62C47" w:rsidP="00D62C47">
      <w:pPr>
        <w:ind w:firstLine="720"/>
        <w:jc w:val="both"/>
        <w:rPr>
          <w:rFonts w:asciiTheme="majorBidi" w:hAnsiTheme="majorBidi" w:cstheme="majorBidi"/>
          <w:sz w:val="24"/>
          <w:szCs w:val="24"/>
          <w:lang w:val="en-US"/>
        </w:rPr>
      </w:pPr>
    </w:p>
    <w:p w14:paraId="58AF4305" w14:textId="6A95315A" w:rsidR="00D62C47" w:rsidRDefault="00D62C47" w:rsidP="00D62C47">
      <w:pPr>
        <w:ind w:firstLine="720"/>
        <w:jc w:val="both"/>
        <w:rPr>
          <w:rFonts w:asciiTheme="majorBidi" w:hAnsiTheme="majorBidi" w:cstheme="majorBidi"/>
          <w:sz w:val="24"/>
          <w:szCs w:val="24"/>
          <w:lang w:val="en-US"/>
        </w:rPr>
      </w:pPr>
      <w:r w:rsidRPr="00D62C47">
        <w:rPr>
          <w:rFonts w:asciiTheme="majorBidi" w:hAnsiTheme="majorBidi" w:cstheme="majorBidi"/>
          <w:sz w:val="24"/>
          <w:szCs w:val="24"/>
          <w:lang w:val="en-US"/>
        </w:rPr>
        <w:t>The researcher explained 3 data on articles that have the most citations in table 2.1</w:t>
      </w:r>
      <w:r w:rsidR="00222E6F">
        <w:rPr>
          <w:rFonts w:asciiTheme="majorBidi" w:hAnsiTheme="majorBidi" w:cstheme="majorBidi"/>
          <w:sz w:val="24"/>
          <w:szCs w:val="24"/>
          <w:lang w:val="en-US"/>
        </w:rPr>
        <w:t>.2</w:t>
      </w:r>
      <w:r w:rsidRPr="00D62C47">
        <w:rPr>
          <w:rFonts w:asciiTheme="majorBidi" w:hAnsiTheme="majorBidi" w:cstheme="majorBidi"/>
          <w:sz w:val="24"/>
          <w:szCs w:val="24"/>
          <w:lang w:val="en-US"/>
        </w:rPr>
        <w:t xml:space="preserve">, the first largest article citation is Rollinson, 2013, Acta Trop with citation results of 405 and TC per year 36.82, the second </w:t>
      </w:r>
      <w:proofErr w:type="spellStart"/>
      <w:r w:rsidRPr="00D62C47">
        <w:rPr>
          <w:rFonts w:asciiTheme="majorBidi" w:hAnsiTheme="majorBidi" w:cstheme="majorBidi"/>
          <w:sz w:val="24"/>
          <w:szCs w:val="24"/>
          <w:lang w:val="en-US"/>
        </w:rPr>
        <w:t>Fleischma</w:t>
      </w:r>
      <w:proofErr w:type="spellEnd"/>
      <w:r w:rsidRPr="00D62C47">
        <w:rPr>
          <w:rFonts w:asciiTheme="majorBidi" w:hAnsiTheme="majorBidi" w:cstheme="majorBidi"/>
          <w:sz w:val="24"/>
          <w:szCs w:val="24"/>
          <w:lang w:val="en-US"/>
        </w:rPr>
        <w:t xml:space="preserve"> NN A, 2008, Bull Who with the number of citations 344 and TC results per year 21.50, and the third is Yousef DA, 2021, Press Rev with 269 citations and 11.7 TC results per year. It can be seen in the data table that the year of publication does not affect TC.</w:t>
      </w:r>
    </w:p>
    <w:p w14:paraId="502CC5DD" w14:textId="4A8272E8" w:rsidR="00222E6F" w:rsidRPr="00222E6F" w:rsidRDefault="00222E6F" w:rsidP="00222E6F">
      <w:pPr>
        <w:pStyle w:val="Caption"/>
        <w:ind w:left="1440" w:firstLine="720"/>
        <w:rPr>
          <w:rFonts w:asciiTheme="majorBidi" w:hAnsiTheme="majorBidi" w:cstheme="majorBidi"/>
          <w:b/>
          <w:bCs/>
          <w:i w:val="0"/>
          <w:iCs w:val="0"/>
          <w:sz w:val="36"/>
          <w:szCs w:val="24"/>
        </w:rPr>
      </w:pPr>
      <w:r w:rsidRPr="00222E6F">
        <w:rPr>
          <w:rFonts w:asciiTheme="majorBidi" w:hAnsiTheme="majorBidi" w:cstheme="majorBidi"/>
          <w:b/>
          <w:bCs/>
          <w:i w:val="0"/>
          <w:iCs w:val="0"/>
          <w:sz w:val="24"/>
          <w:szCs w:val="24"/>
        </w:rPr>
        <w:t xml:space="preserve">Table 2.1. </w:t>
      </w:r>
      <w:r w:rsidRPr="00222E6F">
        <w:rPr>
          <w:rFonts w:asciiTheme="majorBidi" w:hAnsiTheme="majorBidi" w:cstheme="majorBidi"/>
          <w:b/>
          <w:bCs/>
          <w:i w:val="0"/>
          <w:iCs w:val="0"/>
          <w:sz w:val="24"/>
          <w:szCs w:val="24"/>
        </w:rPr>
        <w:fldChar w:fldCharType="begin"/>
      </w:r>
      <w:r w:rsidRPr="00222E6F">
        <w:rPr>
          <w:rFonts w:asciiTheme="majorBidi" w:hAnsiTheme="majorBidi" w:cstheme="majorBidi"/>
          <w:b/>
          <w:bCs/>
          <w:i w:val="0"/>
          <w:iCs w:val="0"/>
          <w:sz w:val="24"/>
          <w:szCs w:val="24"/>
        </w:rPr>
        <w:instrText xml:space="preserve"> SEQ Table_2.1. \* ARABIC </w:instrText>
      </w:r>
      <w:r w:rsidRPr="00222E6F">
        <w:rPr>
          <w:rFonts w:asciiTheme="majorBidi" w:hAnsiTheme="majorBidi" w:cstheme="majorBidi"/>
          <w:b/>
          <w:bCs/>
          <w:i w:val="0"/>
          <w:iCs w:val="0"/>
          <w:sz w:val="24"/>
          <w:szCs w:val="24"/>
        </w:rPr>
        <w:fldChar w:fldCharType="separate"/>
      </w:r>
      <w:r w:rsidRPr="00222E6F">
        <w:rPr>
          <w:rFonts w:asciiTheme="majorBidi" w:hAnsiTheme="majorBidi" w:cstheme="majorBidi"/>
          <w:b/>
          <w:bCs/>
          <w:i w:val="0"/>
          <w:iCs w:val="0"/>
          <w:noProof/>
          <w:sz w:val="24"/>
          <w:szCs w:val="24"/>
        </w:rPr>
        <w:t>2</w:t>
      </w:r>
      <w:r w:rsidRPr="00222E6F">
        <w:rPr>
          <w:rFonts w:asciiTheme="majorBidi" w:hAnsiTheme="majorBidi" w:cstheme="majorBidi"/>
          <w:b/>
          <w:bCs/>
          <w:i w:val="0"/>
          <w:iCs w:val="0"/>
          <w:sz w:val="24"/>
          <w:szCs w:val="24"/>
        </w:rPr>
        <w:fldChar w:fldCharType="end"/>
      </w:r>
      <w:r w:rsidRPr="00222E6F">
        <w:rPr>
          <w:rFonts w:asciiTheme="majorBidi" w:hAnsiTheme="majorBidi" w:cstheme="majorBidi"/>
          <w:b/>
          <w:bCs/>
          <w:i w:val="0"/>
          <w:iCs w:val="0"/>
          <w:sz w:val="24"/>
          <w:szCs w:val="24"/>
          <w:lang w:val="en-US"/>
        </w:rPr>
        <w:t xml:space="preserve"> Most Global Cited Document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992"/>
        <w:gridCol w:w="851"/>
      </w:tblGrid>
      <w:tr w:rsidR="00D62C47" w:rsidRPr="008E33ED" w14:paraId="3AE5DF52" w14:textId="77777777" w:rsidTr="00D62C47">
        <w:trPr>
          <w:jc w:val="center"/>
        </w:trPr>
        <w:tc>
          <w:tcPr>
            <w:tcW w:w="5812" w:type="dxa"/>
            <w:tcBorders>
              <w:top w:val="single" w:sz="4" w:space="0" w:color="auto"/>
              <w:bottom w:val="single" w:sz="4" w:space="0" w:color="auto"/>
            </w:tcBorders>
          </w:tcPr>
          <w:p w14:paraId="6CDC2B7C"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Paper</w:t>
            </w:r>
          </w:p>
        </w:tc>
        <w:tc>
          <w:tcPr>
            <w:tcW w:w="992" w:type="dxa"/>
            <w:tcBorders>
              <w:top w:val="single" w:sz="4" w:space="0" w:color="auto"/>
              <w:bottom w:val="single" w:sz="4" w:space="0" w:color="auto"/>
            </w:tcBorders>
          </w:tcPr>
          <w:p w14:paraId="557D1321"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Total Citations</w:t>
            </w:r>
          </w:p>
        </w:tc>
        <w:tc>
          <w:tcPr>
            <w:tcW w:w="851" w:type="dxa"/>
            <w:tcBorders>
              <w:top w:val="single" w:sz="4" w:space="0" w:color="auto"/>
              <w:bottom w:val="single" w:sz="4" w:space="0" w:color="auto"/>
            </w:tcBorders>
          </w:tcPr>
          <w:p w14:paraId="3A53C629"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TC per Year</w:t>
            </w:r>
          </w:p>
        </w:tc>
      </w:tr>
      <w:tr w:rsidR="00D62C47" w:rsidRPr="008E33ED" w14:paraId="2B53A122" w14:textId="77777777" w:rsidTr="00D62C47">
        <w:trPr>
          <w:jc w:val="center"/>
        </w:trPr>
        <w:tc>
          <w:tcPr>
            <w:tcW w:w="5812" w:type="dxa"/>
            <w:tcBorders>
              <w:top w:val="single" w:sz="4" w:space="0" w:color="auto"/>
            </w:tcBorders>
          </w:tcPr>
          <w:p w14:paraId="1FB5311F"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ROLLINSON D, 2013, ACTA TROP</w:t>
            </w:r>
          </w:p>
        </w:tc>
        <w:tc>
          <w:tcPr>
            <w:tcW w:w="992" w:type="dxa"/>
            <w:tcBorders>
              <w:top w:val="single" w:sz="4" w:space="0" w:color="auto"/>
            </w:tcBorders>
          </w:tcPr>
          <w:p w14:paraId="052A2E0F"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405</w:t>
            </w:r>
          </w:p>
        </w:tc>
        <w:tc>
          <w:tcPr>
            <w:tcW w:w="851" w:type="dxa"/>
            <w:tcBorders>
              <w:top w:val="single" w:sz="4" w:space="0" w:color="auto"/>
            </w:tcBorders>
          </w:tcPr>
          <w:p w14:paraId="3E35A6FA"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36.82</w:t>
            </w:r>
          </w:p>
        </w:tc>
      </w:tr>
      <w:tr w:rsidR="00D62C47" w:rsidRPr="008E33ED" w14:paraId="00CA98ED" w14:textId="77777777" w:rsidTr="00D62C47">
        <w:trPr>
          <w:jc w:val="center"/>
        </w:trPr>
        <w:tc>
          <w:tcPr>
            <w:tcW w:w="5812" w:type="dxa"/>
          </w:tcPr>
          <w:p w14:paraId="425966CC"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FLEISCHMANN A, 2008, BULL WHO</w:t>
            </w:r>
          </w:p>
        </w:tc>
        <w:tc>
          <w:tcPr>
            <w:tcW w:w="992" w:type="dxa"/>
          </w:tcPr>
          <w:p w14:paraId="7AC98AF4"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344</w:t>
            </w:r>
          </w:p>
        </w:tc>
        <w:tc>
          <w:tcPr>
            <w:tcW w:w="851" w:type="dxa"/>
          </w:tcPr>
          <w:p w14:paraId="20E4B398"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21.50</w:t>
            </w:r>
          </w:p>
        </w:tc>
      </w:tr>
      <w:tr w:rsidR="00D62C47" w:rsidRPr="008E33ED" w14:paraId="0799275D" w14:textId="77777777" w:rsidTr="00D62C47">
        <w:trPr>
          <w:jc w:val="center"/>
        </w:trPr>
        <w:tc>
          <w:tcPr>
            <w:tcW w:w="5812" w:type="dxa"/>
          </w:tcPr>
          <w:p w14:paraId="7759733E"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YOUSEF DA, 2001, PERS REV</w:t>
            </w:r>
          </w:p>
        </w:tc>
        <w:tc>
          <w:tcPr>
            <w:tcW w:w="992" w:type="dxa"/>
          </w:tcPr>
          <w:p w14:paraId="3DA705BD"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269</w:t>
            </w:r>
          </w:p>
        </w:tc>
        <w:tc>
          <w:tcPr>
            <w:tcW w:w="851" w:type="dxa"/>
          </w:tcPr>
          <w:p w14:paraId="4B93FE8C"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11.70</w:t>
            </w:r>
          </w:p>
        </w:tc>
      </w:tr>
      <w:tr w:rsidR="00D62C47" w:rsidRPr="008E33ED" w14:paraId="461F4D32" w14:textId="77777777" w:rsidTr="00D62C47">
        <w:trPr>
          <w:jc w:val="center"/>
        </w:trPr>
        <w:tc>
          <w:tcPr>
            <w:tcW w:w="5812" w:type="dxa"/>
          </w:tcPr>
          <w:p w14:paraId="1987E0D9"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BUIJS AE, 2009, LANDSC URBAN PLANN</w:t>
            </w:r>
          </w:p>
        </w:tc>
        <w:tc>
          <w:tcPr>
            <w:tcW w:w="992" w:type="dxa"/>
          </w:tcPr>
          <w:p w14:paraId="0CC991F1"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237</w:t>
            </w:r>
          </w:p>
        </w:tc>
        <w:tc>
          <w:tcPr>
            <w:tcW w:w="851" w:type="dxa"/>
          </w:tcPr>
          <w:p w14:paraId="2BF08B5E"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15.80</w:t>
            </w:r>
          </w:p>
        </w:tc>
      </w:tr>
      <w:tr w:rsidR="00D62C47" w:rsidRPr="008E33ED" w14:paraId="6E6A4AD4" w14:textId="77777777" w:rsidTr="00D62C47">
        <w:trPr>
          <w:jc w:val="center"/>
        </w:trPr>
        <w:tc>
          <w:tcPr>
            <w:tcW w:w="5812" w:type="dxa"/>
          </w:tcPr>
          <w:p w14:paraId="39E14BE9"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AL-QAHTANI AAY, 2013, J COMPUT ASSISTED LEARN</w:t>
            </w:r>
          </w:p>
        </w:tc>
        <w:tc>
          <w:tcPr>
            <w:tcW w:w="992" w:type="dxa"/>
          </w:tcPr>
          <w:p w14:paraId="1329EDD5"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184</w:t>
            </w:r>
          </w:p>
        </w:tc>
        <w:tc>
          <w:tcPr>
            <w:tcW w:w="851" w:type="dxa"/>
          </w:tcPr>
          <w:p w14:paraId="4A95C318"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16.73</w:t>
            </w:r>
          </w:p>
        </w:tc>
      </w:tr>
      <w:tr w:rsidR="00D62C47" w:rsidRPr="008E33ED" w14:paraId="490A7C8E" w14:textId="77777777" w:rsidTr="00D62C47">
        <w:trPr>
          <w:jc w:val="center"/>
        </w:trPr>
        <w:tc>
          <w:tcPr>
            <w:tcW w:w="5812" w:type="dxa"/>
          </w:tcPr>
          <w:p w14:paraId="7EC5A26B"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WALL LL, 1998, STUD FAMILY PLANN</w:t>
            </w:r>
          </w:p>
        </w:tc>
        <w:tc>
          <w:tcPr>
            <w:tcW w:w="992" w:type="dxa"/>
          </w:tcPr>
          <w:p w14:paraId="7EF4E95D"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181</w:t>
            </w:r>
          </w:p>
        </w:tc>
        <w:tc>
          <w:tcPr>
            <w:tcW w:w="851" w:type="dxa"/>
          </w:tcPr>
          <w:p w14:paraId="14A996CA"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6.96</w:t>
            </w:r>
          </w:p>
        </w:tc>
      </w:tr>
      <w:tr w:rsidR="00D62C47" w:rsidRPr="008E33ED" w14:paraId="58F1CC5A" w14:textId="77777777" w:rsidTr="00D62C47">
        <w:trPr>
          <w:jc w:val="center"/>
        </w:trPr>
        <w:tc>
          <w:tcPr>
            <w:tcW w:w="5812" w:type="dxa"/>
          </w:tcPr>
          <w:p w14:paraId="32591DC4"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HALSTEAD JM, 2004, COMP EDUC</w:t>
            </w:r>
          </w:p>
        </w:tc>
        <w:tc>
          <w:tcPr>
            <w:tcW w:w="992" w:type="dxa"/>
          </w:tcPr>
          <w:p w14:paraId="1FD7BB4D"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178</w:t>
            </w:r>
          </w:p>
        </w:tc>
        <w:tc>
          <w:tcPr>
            <w:tcW w:w="851" w:type="dxa"/>
          </w:tcPr>
          <w:p w14:paraId="32393D4F"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8.90</w:t>
            </w:r>
          </w:p>
        </w:tc>
      </w:tr>
      <w:tr w:rsidR="00D62C47" w:rsidRPr="008E33ED" w14:paraId="63F95D6B" w14:textId="77777777" w:rsidTr="00D62C47">
        <w:trPr>
          <w:jc w:val="center"/>
        </w:trPr>
        <w:tc>
          <w:tcPr>
            <w:tcW w:w="5812" w:type="dxa"/>
          </w:tcPr>
          <w:p w14:paraId="4F396B91"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EICKELMAN DF, 1978, COMP STUD SOC HIST</w:t>
            </w:r>
          </w:p>
        </w:tc>
        <w:tc>
          <w:tcPr>
            <w:tcW w:w="992" w:type="dxa"/>
          </w:tcPr>
          <w:p w14:paraId="68E06F77"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177</w:t>
            </w:r>
          </w:p>
        </w:tc>
        <w:tc>
          <w:tcPr>
            <w:tcW w:w="851" w:type="dxa"/>
          </w:tcPr>
          <w:p w14:paraId="0521279D"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3.85</w:t>
            </w:r>
          </w:p>
        </w:tc>
      </w:tr>
      <w:tr w:rsidR="00D62C47" w:rsidRPr="008E33ED" w14:paraId="04CFE7AC" w14:textId="77777777" w:rsidTr="00D62C47">
        <w:trPr>
          <w:jc w:val="center"/>
        </w:trPr>
        <w:tc>
          <w:tcPr>
            <w:tcW w:w="5812" w:type="dxa"/>
          </w:tcPr>
          <w:p w14:paraId="7081B23A"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BERREBI C, 2007, PEACE ECON PEACE SCI PUBLIC POLICY</w:t>
            </w:r>
          </w:p>
        </w:tc>
        <w:tc>
          <w:tcPr>
            <w:tcW w:w="992" w:type="dxa"/>
          </w:tcPr>
          <w:p w14:paraId="3A9F4B8A"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173</w:t>
            </w:r>
          </w:p>
        </w:tc>
        <w:tc>
          <w:tcPr>
            <w:tcW w:w="851" w:type="dxa"/>
          </w:tcPr>
          <w:p w14:paraId="0C21B957"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10.18</w:t>
            </w:r>
          </w:p>
        </w:tc>
      </w:tr>
      <w:tr w:rsidR="00D62C47" w:rsidRPr="008E33ED" w14:paraId="644A748D" w14:textId="77777777" w:rsidTr="00D62C47">
        <w:trPr>
          <w:jc w:val="center"/>
        </w:trPr>
        <w:tc>
          <w:tcPr>
            <w:tcW w:w="5812" w:type="dxa"/>
            <w:tcBorders>
              <w:bottom w:val="single" w:sz="4" w:space="0" w:color="auto"/>
            </w:tcBorders>
          </w:tcPr>
          <w:p w14:paraId="36F75347"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ZINE J, 2006, EQUITY EXCELLENCE EDUC</w:t>
            </w:r>
          </w:p>
        </w:tc>
        <w:tc>
          <w:tcPr>
            <w:tcW w:w="992" w:type="dxa"/>
            <w:tcBorders>
              <w:bottom w:val="single" w:sz="4" w:space="0" w:color="auto"/>
            </w:tcBorders>
          </w:tcPr>
          <w:p w14:paraId="4942A18F" w14:textId="77777777" w:rsidR="00D62C47" w:rsidRPr="008E33ED" w:rsidRDefault="00D62C47" w:rsidP="00ED69D4">
            <w:pPr>
              <w:jc w:val="both"/>
              <w:rPr>
                <w:rFonts w:asciiTheme="majorBidi" w:hAnsiTheme="majorBidi" w:cstheme="majorBidi"/>
                <w:sz w:val="20"/>
                <w:szCs w:val="20"/>
              </w:rPr>
            </w:pPr>
            <w:r w:rsidRPr="008E33ED">
              <w:rPr>
                <w:rFonts w:asciiTheme="majorBidi" w:hAnsiTheme="majorBidi" w:cstheme="majorBidi"/>
                <w:sz w:val="20"/>
                <w:szCs w:val="20"/>
              </w:rPr>
              <w:t>158</w:t>
            </w:r>
          </w:p>
        </w:tc>
        <w:tc>
          <w:tcPr>
            <w:tcW w:w="851" w:type="dxa"/>
            <w:tcBorders>
              <w:bottom w:val="single" w:sz="4" w:space="0" w:color="auto"/>
            </w:tcBorders>
          </w:tcPr>
          <w:p w14:paraId="1C3CD1D4" w14:textId="77777777" w:rsidR="00D62C47" w:rsidRPr="008E33ED" w:rsidRDefault="00D62C47" w:rsidP="00D62C47">
            <w:pPr>
              <w:keepNext/>
              <w:jc w:val="both"/>
              <w:rPr>
                <w:rFonts w:asciiTheme="majorBidi" w:hAnsiTheme="majorBidi" w:cstheme="majorBidi"/>
                <w:sz w:val="20"/>
                <w:szCs w:val="20"/>
              </w:rPr>
            </w:pPr>
            <w:r w:rsidRPr="008E33ED">
              <w:rPr>
                <w:rFonts w:asciiTheme="majorBidi" w:hAnsiTheme="majorBidi" w:cstheme="majorBidi"/>
                <w:sz w:val="20"/>
                <w:szCs w:val="20"/>
              </w:rPr>
              <w:t>8.78</w:t>
            </w:r>
          </w:p>
        </w:tc>
      </w:tr>
    </w:tbl>
    <w:p w14:paraId="18FA0BA4" w14:textId="77777777" w:rsidR="009B732D" w:rsidRDefault="009B732D" w:rsidP="00AD6785">
      <w:pPr>
        <w:pStyle w:val="Pythagoras932ParagrafAfterTablePicture"/>
        <w:spacing w:before="0" w:line="360" w:lineRule="auto"/>
        <w:contextualSpacing/>
        <w:rPr>
          <w:rFonts w:asciiTheme="majorBidi" w:hAnsiTheme="majorBidi" w:cstheme="majorBidi"/>
          <w:b/>
          <w:sz w:val="24"/>
        </w:rPr>
      </w:pPr>
    </w:p>
    <w:p w14:paraId="69857621" w14:textId="659ED263" w:rsidR="00AD6785" w:rsidRPr="00B82D3D" w:rsidRDefault="00B82D3D" w:rsidP="00AD6785">
      <w:pPr>
        <w:pStyle w:val="Pythagoras932ParagrafAfterTablePicture"/>
        <w:spacing w:before="0" w:line="360" w:lineRule="auto"/>
        <w:contextualSpacing/>
        <w:rPr>
          <w:rFonts w:asciiTheme="majorBidi" w:hAnsiTheme="majorBidi" w:cstheme="majorBidi"/>
          <w:sz w:val="24"/>
        </w:rPr>
      </w:pPr>
      <w:r>
        <w:rPr>
          <w:rFonts w:asciiTheme="majorBidi" w:hAnsiTheme="majorBidi" w:cstheme="majorBidi"/>
          <w:b/>
          <w:sz w:val="24"/>
        </w:rPr>
        <w:t xml:space="preserve">Discussion </w:t>
      </w:r>
    </w:p>
    <w:p w14:paraId="43DA817F" w14:textId="6DFEC5EB" w:rsidR="00222E6F" w:rsidRPr="00222E6F" w:rsidRDefault="00222E6F" w:rsidP="00222E6F">
      <w:pPr>
        <w:pStyle w:val="ListParagraph"/>
        <w:numPr>
          <w:ilvl w:val="0"/>
          <w:numId w:val="1"/>
        </w:numPr>
        <w:spacing w:line="360" w:lineRule="auto"/>
        <w:jc w:val="both"/>
        <w:rPr>
          <w:rFonts w:asciiTheme="majorBidi" w:hAnsiTheme="majorBidi" w:cstheme="majorBidi"/>
          <w:b/>
          <w:bCs/>
        </w:rPr>
      </w:pPr>
      <w:r w:rsidRPr="00222E6F">
        <w:rPr>
          <w:rFonts w:asciiTheme="majorBidi" w:hAnsiTheme="majorBidi" w:cstheme="majorBidi"/>
          <w:b/>
          <w:bCs/>
        </w:rPr>
        <w:t>Network Analysis</w:t>
      </w:r>
    </w:p>
    <w:p w14:paraId="301C4AAF" w14:textId="6302D64E" w:rsidR="00222E6F" w:rsidRDefault="00222E6F" w:rsidP="00AD6785">
      <w:pPr>
        <w:spacing w:after="0" w:line="360" w:lineRule="auto"/>
        <w:ind w:firstLine="567"/>
        <w:contextualSpacing/>
        <w:jc w:val="both"/>
        <w:rPr>
          <w:rFonts w:asciiTheme="majorBidi" w:hAnsiTheme="majorBidi" w:cstheme="majorBidi"/>
          <w:sz w:val="24"/>
          <w:szCs w:val="24"/>
        </w:rPr>
      </w:pPr>
      <w:r w:rsidRPr="00222E6F">
        <w:rPr>
          <w:rFonts w:asciiTheme="majorBidi" w:hAnsiTheme="majorBidi" w:cstheme="majorBidi"/>
          <w:sz w:val="24"/>
          <w:szCs w:val="24"/>
        </w:rPr>
        <w:t xml:space="preserve">Figure 2.2.1 describes the dataset with network co-occurrence analysis with a minimum cluster size of 15, the figure has 3 kinds of clusters, the first cluster is red with the number of items 39, the second cluster is green with the number of items 33, and the third cluster is blue with the number of items 27.  </w:t>
      </w:r>
    </w:p>
    <w:p w14:paraId="75C1A51C" w14:textId="77777777" w:rsidR="00222E6F" w:rsidRDefault="00222E6F" w:rsidP="00222E6F">
      <w:pPr>
        <w:keepNext/>
        <w:spacing w:after="0" w:line="360" w:lineRule="auto"/>
        <w:contextualSpacing/>
        <w:jc w:val="center"/>
      </w:pPr>
      <w:r w:rsidRPr="00795536">
        <w:rPr>
          <w:rFonts w:asciiTheme="majorBidi" w:hAnsiTheme="majorBidi" w:cstheme="majorBidi"/>
          <w:noProof/>
          <w:sz w:val="24"/>
          <w:szCs w:val="24"/>
          <w:lang w:val="en-US"/>
        </w:rPr>
        <w:drawing>
          <wp:inline distT="0" distB="0" distL="0" distR="0" wp14:anchorId="18522EA5" wp14:editId="6DD632D9">
            <wp:extent cx="3792684" cy="2196828"/>
            <wp:effectExtent l="0" t="0" r="0" b="0"/>
            <wp:docPr id="588989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89308" name="Picture 588989308"/>
                    <pic:cNvPicPr/>
                  </pic:nvPicPr>
                  <pic:blipFill>
                    <a:blip r:embed="rId22" cstate="print">
                      <a:extLst>
                        <a:ext uri="{28A0092B-C50C-407E-A947-70E740481C1C}">
                          <a14:useLocalDpi xmlns:a14="http://schemas.microsoft.com/office/drawing/2010/main"/>
                        </a:ext>
                      </a:extLst>
                    </a:blip>
                    <a:stretch>
                      <a:fillRect/>
                    </a:stretch>
                  </pic:blipFill>
                  <pic:spPr>
                    <a:xfrm>
                      <a:off x="0" y="0"/>
                      <a:ext cx="3880156" cy="2247494"/>
                    </a:xfrm>
                    <a:prstGeom prst="rect">
                      <a:avLst/>
                    </a:prstGeom>
                  </pic:spPr>
                </pic:pic>
              </a:graphicData>
            </a:graphic>
          </wp:inline>
        </w:drawing>
      </w:r>
    </w:p>
    <w:p w14:paraId="4D64BD15" w14:textId="001B8823" w:rsidR="00222E6F" w:rsidRDefault="00222E6F" w:rsidP="00222E6F">
      <w:pPr>
        <w:pStyle w:val="Caption"/>
        <w:jc w:val="center"/>
        <w:rPr>
          <w:rFonts w:asciiTheme="majorBidi" w:hAnsiTheme="majorBidi" w:cstheme="majorBidi"/>
          <w:b/>
          <w:bCs/>
          <w:i w:val="0"/>
          <w:iCs w:val="0"/>
          <w:sz w:val="24"/>
          <w:szCs w:val="24"/>
          <w:lang w:val="en-US"/>
        </w:rPr>
      </w:pPr>
      <w:r w:rsidRPr="00222E6F">
        <w:rPr>
          <w:rFonts w:asciiTheme="majorBidi" w:hAnsiTheme="majorBidi" w:cstheme="majorBidi"/>
          <w:b/>
          <w:bCs/>
          <w:i w:val="0"/>
          <w:iCs w:val="0"/>
          <w:sz w:val="24"/>
          <w:szCs w:val="24"/>
        </w:rPr>
        <w:t xml:space="preserve">Figure 2.2. </w:t>
      </w:r>
      <w:r w:rsidRPr="00222E6F">
        <w:rPr>
          <w:rFonts w:asciiTheme="majorBidi" w:hAnsiTheme="majorBidi" w:cstheme="majorBidi"/>
          <w:b/>
          <w:bCs/>
          <w:i w:val="0"/>
          <w:iCs w:val="0"/>
          <w:sz w:val="24"/>
          <w:szCs w:val="24"/>
        </w:rPr>
        <w:fldChar w:fldCharType="begin"/>
      </w:r>
      <w:r w:rsidRPr="00222E6F">
        <w:rPr>
          <w:rFonts w:asciiTheme="majorBidi" w:hAnsiTheme="majorBidi" w:cstheme="majorBidi"/>
          <w:b/>
          <w:bCs/>
          <w:i w:val="0"/>
          <w:iCs w:val="0"/>
          <w:sz w:val="24"/>
          <w:szCs w:val="24"/>
        </w:rPr>
        <w:instrText xml:space="preserve"> SEQ Figure_2.2. \* ARABIC </w:instrText>
      </w:r>
      <w:r w:rsidRPr="00222E6F">
        <w:rPr>
          <w:rFonts w:asciiTheme="majorBidi" w:hAnsiTheme="majorBidi" w:cstheme="majorBidi"/>
          <w:b/>
          <w:bCs/>
          <w:i w:val="0"/>
          <w:iCs w:val="0"/>
          <w:sz w:val="24"/>
          <w:szCs w:val="24"/>
        </w:rPr>
        <w:fldChar w:fldCharType="separate"/>
      </w:r>
      <w:r>
        <w:rPr>
          <w:rFonts w:asciiTheme="majorBidi" w:hAnsiTheme="majorBidi" w:cstheme="majorBidi"/>
          <w:b/>
          <w:bCs/>
          <w:i w:val="0"/>
          <w:iCs w:val="0"/>
          <w:noProof/>
          <w:sz w:val="24"/>
          <w:szCs w:val="24"/>
        </w:rPr>
        <w:t>1</w:t>
      </w:r>
      <w:r w:rsidRPr="00222E6F">
        <w:rPr>
          <w:rFonts w:asciiTheme="majorBidi" w:hAnsiTheme="majorBidi" w:cstheme="majorBidi"/>
          <w:b/>
          <w:bCs/>
          <w:i w:val="0"/>
          <w:iCs w:val="0"/>
          <w:sz w:val="24"/>
          <w:szCs w:val="24"/>
        </w:rPr>
        <w:fldChar w:fldCharType="end"/>
      </w:r>
      <w:r w:rsidRPr="00222E6F">
        <w:rPr>
          <w:rFonts w:asciiTheme="majorBidi" w:hAnsiTheme="majorBidi" w:cstheme="majorBidi"/>
          <w:b/>
          <w:bCs/>
          <w:i w:val="0"/>
          <w:iCs w:val="0"/>
          <w:sz w:val="24"/>
          <w:szCs w:val="24"/>
          <w:lang w:val="en-US"/>
        </w:rPr>
        <w:t xml:space="preserve"> Network </w:t>
      </w:r>
      <w:proofErr w:type="spellStart"/>
      <w:r w:rsidRPr="00222E6F">
        <w:rPr>
          <w:rFonts w:asciiTheme="majorBidi" w:hAnsiTheme="majorBidi" w:cstheme="majorBidi"/>
          <w:b/>
          <w:bCs/>
          <w:i w:val="0"/>
          <w:iCs w:val="0"/>
          <w:sz w:val="24"/>
          <w:szCs w:val="24"/>
          <w:lang w:val="en-US"/>
        </w:rPr>
        <w:t>Visualisation</w:t>
      </w:r>
      <w:proofErr w:type="spellEnd"/>
    </w:p>
    <w:p w14:paraId="054650EC" w14:textId="77777777" w:rsidR="00222E6F" w:rsidRDefault="00222E6F" w:rsidP="00222E6F">
      <w:pPr>
        <w:rPr>
          <w:lang w:val="en-US"/>
        </w:rPr>
      </w:pPr>
    </w:p>
    <w:p w14:paraId="5BC6013E" w14:textId="3B709162" w:rsidR="00222E6F" w:rsidRDefault="00222E6F" w:rsidP="00222E6F">
      <w:pPr>
        <w:ind w:firstLine="567"/>
        <w:jc w:val="both"/>
        <w:rPr>
          <w:rFonts w:asciiTheme="majorBidi" w:hAnsiTheme="majorBidi" w:cstheme="majorBidi"/>
          <w:sz w:val="24"/>
          <w:szCs w:val="24"/>
        </w:rPr>
      </w:pPr>
      <w:r w:rsidRPr="00222E6F">
        <w:rPr>
          <w:rFonts w:asciiTheme="majorBidi" w:hAnsiTheme="majorBidi" w:cstheme="majorBidi"/>
          <w:sz w:val="24"/>
          <w:szCs w:val="24"/>
        </w:rPr>
        <w:lastRenderedPageBreak/>
        <w:t xml:space="preserve">Figure 2.2.2 shows keyword network analysis based on co-occurrence overlay. It can be seen that the words Article, Religion, and Culture are included in the keywords that are often used in 2012, while the keywords Islamic Education, Curriculum, and Male are keywords with relative use around 2014-2023 which are still current, so the researcher explained according to the data that has been found.    </w:t>
      </w:r>
    </w:p>
    <w:p w14:paraId="2056919E" w14:textId="77777777" w:rsidR="00222E6F" w:rsidRDefault="00222E6F" w:rsidP="00222E6F">
      <w:pPr>
        <w:keepNext/>
        <w:jc w:val="center"/>
      </w:pPr>
      <w:r w:rsidRPr="00795536">
        <w:rPr>
          <w:rFonts w:asciiTheme="majorBidi" w:hAnsiTheme="majorBidi" w:cstheme="majorBidi"/>
          <w:noProof/>
          <w:sz w:val="24"/>
          <w:szCs w:val="24"/>
        </w:rPr>
        <w:drawing>
          <wp:inline distT="0" distB="0" distL="0" distR="0" wp14:anchorId="66CED27E" wp14:editId="5BD86572">
            <wp:extent cx="3708538" cy="2148087"/>
            <wp:effectExtent l="0" t="0" r="6350" b="5080"/>
            <wp:docPr id="1741949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49181" name="Picture 1741949181"/>
                    <pic:cNvPicPr/>
                  </pic:nvPicPr>
                  <pic:blipFill>
                    <a:blip r:embed="rId23" cstate="email">
                      <a:extLst>
                        <a:ext uri="{28A0092B-C50C-407E-A947-70E740481C1C}">
                          <a14:useLocalDpi xmlns:a14="http://schemas.microsoft.com/office/drawing/2010/main"/>
                        </a:ext>
                      </a:extLst>
                    </a:blip>
                    <a:stretch>
                      <a:fillRect/>
                    </a:stretch>
                  </pic:blipFill>
                  <pic:spPr>
                    <a:xfrm>
                      <a:off x="0" y="0"/>
                      <a:ext cx="3799600" cy="2200833"/>
                    </a:xfrm>
                    <a:prstGeom prst="rect">
                      <a:avLst/>
                    </a:prstGeom>
                  </pic:spPr>
                </pic:pic>
              </a:graphicData>
            </a:graphic>
          </wp:inline>
        </w:drawing>
      </w:r>
    </w:p>
    <w:p w14:paraId="32A06F26" w14:textId="7CF1B697" w:rsidR="00222E6F" w:rsidRDefault="00222E6F" w:rsidP="00222E6F">
      <w:pPr>
        <w:pStyle w:val="Caption"/>
        <w:jc w:val="center"/>
        <w:rPr>
          <w:rFonts w:asciiTheme="majorBidi" w:hAnsiTheme="majorBidi" w:cstheme="majorBidi"/>
          <w:b/>
          <w:bCs/>
          <w:i w:val="0"/>
          <w:iCs w:val="0"/>
          <w:sz w:val="24"/>
          <w:szCs w:val="24"/>
          <w:lang w:val="en-US"/>
        </w:rPr>
      </w:pPr>
      <w:r w:rsidRPr="00222E6F">
        <w:rPr>
          <w:rFonts w:asciiTheme="majorBidi" w:hAnsiTheme="majorBidi" w:cstheme="majorBidi"/>
          <w:b/>
          <w:bCs/>
          <w:i w:val="0"/>
          <w:iCs w:val="0"/>
          <w:sz w:val="24"/>
          <w:szCs w:val="24"/>
        </w:rPr>
        <w:t xml:space="preserve">Figure 2.2. </w:t>
      </w:r>
      <w:r w:rsidRPr="00222E6F">
        <w:rPr>
          <w:rFonts w:asciiTheme="majorBidi" w:hAnsiTheme="majorBidi" w:cstheme="majorBidi"/>
          <w:b/>
          <w:bCs/>
          <w:i w:val="0"/>
          <w:iCs w:val="0"/>
          <w:sz w:val="24"/>
          <w:szCs w:val="24"/>
        </w:rPr>
        <w:fldChar w:fldCharType="begin"/>
      </w:r>
      <w:r w:rsidRPr="00222E6F">
        <w:rPr>
          <w:rFonts w:asciiTheme="majorBidi" w:hAnsiTheme="majorBidi" w:cstheme="majorBidi"/>
          <w:b/>
          <w:bCs/>
          <w:i w:val="0"/>
          <w:iCs w:val="0"/>
          <w:sz w:val="24"/>
          <w:szCs w:val="24"/>
        </w:rPr>
        <w:instrText xml:space="preserve"> SEQ Figure_2.2. \* ARABIC </w:instrText>
      </w:r>
      <w:r w:rsidRPr="00222E6F">
        <w:rPr>
          <w:rFonts w:asciiTheme="majorBidi" w:hAnsiTheme="majorBidi" w:cstheme="majorBidi"/>
          <w:b/>
          <w:bCs/>
          <w:i w:val="0"/>
          <w:iCs w:val="0"/>
          <w:sz w:val="24"/>
          <w:szCs w:val="24"/>
        </w:rPr>
        <w:fldChar w:fldCharType="separate"/>
      </w:r>
      <w:r>
        <w:rPr>
          <w:rFonts w:asciiTheme="majorBidi" w:hAnsiTheme="majorBidi" w:cstheme="majorBidi"/>
          <w:b/>
          <w:bCs/>
          <w:i w:val="0"/>
          <w:iCs w:val="0"/>
          <w:noProof/>
          <w:sz w:val="24"/>
          <w:szCs w:val="24"/>
        </w:rPr>
        <w:t>2</w:t>
      </w:r>
      <w:r w:rsidRPr="00222E6F">
        <w:rPr>
          <w:rFonts w:asciiTheme="majorBidi" w:hAnsiTheme="majorBidi" w:cstheme="majorBidi"/>
          <w:b/>
          <w:bCs/>
          <w:i w:val="0"/>
          <w:iCs w:val="0"/>
          <w:sz w:val="24"/>
          <w:szCs w:val="24"/>
        </w:rPr>
        <w:fldChar w:fldCharType="end"/>
      </w:r>
      <w:r w:rsidRPr="00222E6F">
        <w:rPr>
          <w:rFonts w:asciiTheme="majorBidi" w:hAnsiTheme="majorBidi" w:cstheme="majorBidi"/>
          <w:b/>
          <w:bCs/>
          <w:i w:val="0"/>
          <w:iCs w:val="0"/>
          <w:sz w:val="24"/>
          <w:szCs w:val="24"/>
          <w:lang w:val="en-US"/>
        </w:rPr>
        <w:t xml:space="preserve"> Overlay </w:t>
      </w:r>
      <w:proofErr w:type="spellStart"/>
      <w:r w:rsidRPr="00222E6F">
        <w:rPr>
          <w:rFonts w:asciiTheme="majorBidi" w:hAnsiTheme="majorBidi" w:cstheme="majorBidi"/>
          <w:b/>
          <w:bCs/>
          <w:i w:val="0"/>
          <w:iCs w:val="0"/>
          <w:sz w:val="24"/>
          <w:szCs w:val="24"/>
          <w:lang w:val="en-US"/>
        </w:rPr>
        <w:t>Visualisation</w:t>
      </w:r>
      <w:proofErr w:type="spellEnd"/>
    </w:p>
    <w:p w14:paraId="0BA96CC0" w14:textId="77777777" w:rsidR="00222E6F" w:rsidRDefault="00222E6F" w:rsidP="00222E6F">
      <w:pPr>
        <w:rPr>
          <w:lang w:val="en-US"/>
        </w:rPr>
      </w:pPr>
    </w:p>
    <w:p w14:paraId="5165417E" w14:textId="2A75FE4C" w:rsidR="00222E6F" w:rsidRDefault="00222E6F" w:rsidP="00222E6F">
      <w:pPr>
        <w:ind w:firstLine="567"/>
        <w:jc w:val="both"/>
        <w:rPr>
          <w:rFonts w:asciiTheme="majorBidi" w:hAnsiTheme="majorBidi" w:cstheme="majorBidi"/>
          <w:sz w:val="24"/>
          <w:szCs w:val="24"/>
          <w:lang w:val="en-US"/>
        </w:rPr>
      </w:pPr>
      <w:r w:rsidRPr="00222E6F">
        <w:rPr>
          <w:rFonts w:asciiTheme="majorBidi" w:hAnsiTheme="majorBidi" w:cstheme="majorBidi"/>
          <w:sz w:val="24"/>
          <w:szCs w:val="24"/>
          <w:lang w:val="en-US"/>
        </w:rPr>
        <w:t>In figure 2.2.3, researchers analyzed keywords that had the highest density with bright yellow data in the example keywords: Islamic, Education, and Female, as well as keywords that were rarely studied with blurred yellow data in the example keywords: Islamic Education, Curriculum, and Learning</w:t>
      </w:r>
    </w:p>
    <w:p w14:paraId="215BEEEA" w14:textId="77777777" w:rsidR="00222E6F" w:rsidRDefault="00222E6F" w:rsidP="00222E6F">
      <w:pPr>
        <w:keepNext/>
        <w:jc w:val="center"/>
      </w:pPr>
      <w:r w:rsidRPr="00795536">
        <w:rPr>
          <w:rFonts w:asciiTheme="majorBidi" w:hAnsiTheme="majorBidi" w:cstheme="majorBidi"/>
          <w:noProof/>
          <w:sz w:val="24"/>
          <w:szCs w:val="24"/>
          <w:lang w:val="en-US"/>
        </w:rPr>
        <w:drawing>
          <wp:inline distT="0" distB="0" distL="0" distR="0" wp14:anchorId="169F5B6B" wp14:editId="624E7EFD">
            <wp:extent cx="3774329" cy="2186196"/>
            <wp:effectExtent l="0" t="0" r="0" b="5080"/>
            <wp:docPr id="172080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0923" name="Picture 172080923"/>
                    <pic:cNvPicPr/>
                  </pic:nvPicPr>
                  <pic:blipFill>
                    <a:blip r:embed="rId24" cstate="email">
                      <a:extLst>
                        <a:ext uri="{28A0092B-C50C-407E-A947-70E740481C1C}">
                          <a14:useLocalDpi xmlns:a14="http://schemas.microsoft.com/office/drawing/2010/main"/>
                        </a:ext>
                      </a:extLst>
                    </a:blip>
                    <a:stretch>
                      <a:fillRect/>
                    </a:stretch>
                  </pic:blipFill>
                  <pic:spPr>
                    <a:xfrm>
                      <a:off x="0" y="0"/>
                      <a:ext cx="3861437" cy="2236651"/>
                    </a:xfrm>
                    <a:prstGeom prst="rect">
                      <a:avLst/>
                    </a:prstGeom>
                  </pic:spPr>
                </pic:pic>
              </a:graphicData>
            </a:graphic>
          </wp:inline>
        </w:drawing>
      </w:r>
    </w:p>
    <w:p w14:paraId="6E1B5962" w14:textId="492A3C65" w:rsidR="00222E6F" w:rsidRPr="00222E6F" w:rsidRDefault="00222E6F" w:rsidP="00222E6F">
      <w:pPr>
        <w:pStyle w:val="Caption"/>
        <w:jc w:val="center"/>
        <w:rPr>
          <w:rFonts w:asciiTheme="majorBidi" w:hAnsiTheme="majorBidi" w:cstheme="majorBidi"/>
          <w:b/>
          <w:bCs/>
          <w:i w:val="0"/>
          <w:iCs w:val="0"/>
          <w:sz w:val="36"/>
          <w:szCs w:val="36"/>
          <w:lang w:val="en-US"/>
        </w:rPr>
      </w:pPr>
      <w:r w:rsidRPr="00222E6F">
        <w:rPr>
          <w:rFonts w:asciiTheme="majorBidi" w:hAnsiTheme="majorBidi" w:cstheme="majorBidi"/>
          <w:b/>
          <w:bCs/>
          <w:i w:val="0"/>
          <w:iCs w:val="0"/>
          <w:sz w:val="24"/>
          <w:szCs w:val="24"/>
        </w:rPr>
        <w:t xml:space="preserve">Figure 2.2. </w:t>
      </w:r>
      <w:r w:rsidRPr="00222E6F">
        <w:rPr>
          <w:rFonts w:asciiTheme="majorBidi" w:hAnsiTheme="majorBidi" w:cstheme="majorBidi"/>
          <w:b/>
          <w:bCs/>
          <w:i w:val="0"/>
          <w:iCs w:val="0"/>
          <w:sz w:val="24"/>
          <w:szCs w:val="24"/>
        </w:rPr>
        <w:fldChar w:fldCharType="begin"/>
      </w:r>
      <w:r w:rsidRPr="00222E6F">
        <w:rPr>
          <w:rFonts w:asciiTheme="majorBidi" w:hAnsiTheme="majorBidi" w:cstheme="majorBidi"/>
          <w:b/>
          <w:bCs/>
          <w:i w:val="0"/>
          <w:iCs w:val="0"/>
          <w:sz w:val="24"/>
          <w:szCs w:val="24"/>
        </w:rPr>
        <w:instrText xml:space="preserve"> SEQ Figure_2.2. \* ARABIC </w:instrText>
      </w:r>
      <w:r w:rsidRPr="00222E6F">
        <w:rPr>
          <w:rFonts w:asciiTheme="majorBidi" w:hAnsiTheme="majorBidi" w:cstheme="majorBidi"/>
          <w:b/>
          <w:bCs/>
          <w:i w:val="0"/>
          <w:iCs w:val="0"/>
          <w:sz w:val="24"/>
          <w:szCs w:val="24"/>
        </w:rPr>
        <w:fldChar w:fldCharType="separate"/>
      </w:r>
      <w:r w:rsidRPr="00222E6F">
        <w:rPr>
          <w:rFonts w:asciiTheme="majorBidi" w:hAnsiTheme="majorBidi" w:cstheme="majorBidi"/>
          <w:b/>
          <w:bCs/>
          <w:i w:val="0"/>
          <w:iCs w:val="0"/>
          <w:noProof/>
          <w:sz w:val="24"/>
          <w:szCs w:val="24"/>
        </w:rPr>
        <w:t>3</w:t>
      </w:r>
      <w:r w:rsidRPr="00222E6F">
        <w:rPr>
          <w:rFonts w:asciiTheme="majorBidi" w:hAnsiTheme="majorBidi" w:cstheme="majorBidi"/>
          <w:b/>
          <w:bCs/>
          <w:i w:val="0"/>
          <w:iCs w:val="0"/>
          <w:sz w:val="24"/>
          <w:szCs w:val="24"/>
        </w:rPr>
        <w:fldChar w:fldCharType="end"/>
      </w:r>
      <w:r w:rsidRPr="00222E6F">
        <w:rPr>
          <w:rFonts w:asciiTheme="majorBidi" w:hAnsiTheme="majorBidi" w:cstheme="majorBidi"/>
          <w:b/>
          <w:bCs/>
          <w:i w:val="0"/>
          <w:iCs w:val="0"/>
          <w:sz w:val="24"/>
          <w:szCs w:val="24"/>
          <w:lang w:val="en-US"/>
        </w:rPr>
        <w:t xml:space="preserve"> Density </w:t>
      </w:r>
      <w:proofErr w:type="spellStart"/>
      <w:r w:rsidRPr="00222E6F">
        <w:rPr>
          <w:rFonts w:asciiTheme="majorBidi" w:hAnsiTheme="majorBidi" w:cstheme="majorBidi"/>
          <w:b/>
          <w:bCs/>
          <w:i w:val="0"/>
          <w:iCs w:val="0"/>
          <w:sz w:val="24"/>
          <w:szCs w:val="24"/>
          <w:lang w:val="en-US"/>
        </w:rPr>
        <w:t>Visualisation</w:t>
      </w:r>
      <w:proofErr w:type="spellEnd"/>
    </w:p>
    <w:p w14:paraId="31A271D1" w14:textId="77777777" w:rsidR="00222E6F" w:rsidRDefault="00222E6F" w:rsidP="00222E6F">
      <w:pPr>
        <w:jc w:val="both"/>
        <w:rPr>
          <w:rFonts w:asciiTheme="majorBidi" w:hAnsiTheme="majorBidi" w:cstheme="majorBidi"/>
          <w:sz w:val="24"/>
          <w:szCs w:val="24"/>
        </w:rPr>
      </w:pPr>
    </w:p>
    <w:p w14:paraId="1D2D16FB" w14:textId="77777777" w:rsidR="00222E6F" w:rsidRDefault="00222E6F" w:rsidP="00222E6F">
      <w:pPr>
        <w:ind w:firstLine="567"/>
        <w:jc w:val="both"/>
        <w:rPr>
          <w:rFonts w:asciiTheme="majorBidi" w:hAnsiTheme="majorBidi" w:cstheme="majorBidi"/>
          <w:sz w:val="24"/>
          <w:szCs w:val="24"/>
        </w:rPr>
      </w:pPr>
      <w:r>
        <w:rPr>
          <w:rFonts w:asciiTheme="majorBidi" w:hAnsiTheme="majorBidi" w:cstheme="majorBidi"/>
          <w:sz w:val="24"/>
          <w:szCs w:val="24"/>
        </w:rPr>
        <w:t xml:space="preserve">Table 2.2.1 shows the </w:t>
      </w:r>
      <w:r w:rsidRPr="00642ADF">
        <w:rPr>
          <w:rFonts w:asciiTheme="majorBidi" w:hAnsiTheme="majorBidi" w:cstheme="majorBidi"/>
          <w:i/>
          <w:iCs/>
          <w:sz w:val="24"/>
          <w:szCs w:val="24"/>
        </w:rPr>
        <w:t>co-occurrence density visualisation</w:t>
      </w:r>
      <w:r w:rsidRPr="00642ADF">
        <w:rPr>
          <w:rFonts w:asciiTheme="majorBidi" w:hAnsiTheme="majorBidi" w:cstheme="majorBidi"/>
          <w:sz w:val="24"/>
          <w:szCs w:val="24"/>
        </w:rPr>
        <w:t xml:space="preserve"> in each cluster that has a main theme in the field of </w:t>
      </w:r>
      <w:r w:rsidRPr="00642ADF">
        <w:rPr>
          <w:rFonts w:asciiTheme="majorBidi" w:hAnsiTheme="majorBidi" w:cstheme="majorBidi"/>
          <w:i/>
          <w:iCs/>
          <w:sz w:val="24"/>
          <w:szCs w:val="24"/>
        </w:rPr>
        <w:t>Critical Thinking</w:t>
      </w:r>
      <w:r w:rsidRPr="00642ADF">
        <w:rPr>
          <w:rFonts w:asciiTheme="majorBidi" w:hAnsiTheme="majorBidi" w:cstheme="majorBidi"/>
          <w:sz w:val="24"/>
          <w:szCs w:val="24"/>
        </w:rPr>
        <w:t xml:space="preserve"> research. The theme in the first cluster is </w:t>
      </w:r>
      <w:r w:rsidRPr="00642ADF">
        <w:rPr>
          <w:rFonts w:asciiTheme="majorBidi" w:hAnsiTheme="majorBidi" w:cstheme="majorBidi"/>
          <w:i/>
          <w:iCs/>
          <w:sz w:val="24"/>
          <w:szCs w:val="24"/>
        </w:rPr>
        <w:t xml:space="preserve">a Controlled Study item, the second cluster has </w:t>
      </w:r>
      <w:r w:rsidRPr="00642ADF">
        <w:rPr>
          <w:rFonts w:asciiTheme="majorBidi" w:hAnsiTheme="majorBidi" w:cstheme="majorBidi"/>
          <w:sz w:val="24"/>
          <w:szCs w:val="24"/>
        </w:rPr>
        <w:t>an Active Learning</w:t>
      </w:r>
      <w:r w:rsidRPr="00642ADF">
        <w:rPr>
          <w:rFonts w:asciiTheme="majorBidi" w:hAnsiTheme="majorBidi" w:cstheme="majorBidi"/>
          <w:i/>
          <w:iCs/>
          <w:sz w:val="24"/>
          <w:szCs w:val="24"/>
        </w:rPr>
        <w:t xml:space="preserve"> item, and the third cluster has </w:t>
      </w:r>
      <w:r w:rsidRPr="00642ADF">
        <w:rPr>
          <w:rFonts w:asciiTheme="majorBidi" w:hAnsiTheme="majorBidi" w:cstheme="majorBidi"/>
          <w:sz w:val="24"/>
          <w:szCs w:val="24"/>
        </w:rPr>
        <w:t>Cognition. An explanation of each cluster can be seen in the table below.</w:t>
      </w:r>
    </w:p>
    <w:p w14:paraId="1559BB29" w14:textId="4518F297" w:rsidR="008262CC" w:rsidRPr="008262CC" w:rsidRDefault="008262CC" w:rsidP="008262CC">
      <w:pPr>
        <w:pStyle w:val="Caption"/>
        <w:ind w:left="1440" w:firstLine="720"/>
        <w:rPr>
          <w:rFonts w:asciiTheme="majorBidi" w:hAnsiTheme="majorBidi" w:cstheme="majorBidi"/>
          <w:b/>
          <w:bCs/>
          <w:i w:val="0"/>
          <w:iCs w:val="0"/>
          <w:sz w:val="36"/>
          <w:szCs w:val="36"/>
        </w:rPr>
      </w:pPr>
      <w:r w:rsidRPr="008262CC">
        <w:rPr>
          <w:rFonts w:asciiTheme="majorBidi" w:hAnsiTheme="majorBidi" w:cstheme="majorBidi"/>
          <w:b/>
          <w:bCs/>
          <w:i w:val="0"/>
          <w:iCs w:val="0"/>
          <w:sz w:val="24"/>
          <w:szCs w:val="24"/>
        </w:rPr>
        <w:lastRenderedPageBreak/>
        <w:t xml:space="preserve">Table 2.2. </w:t>
      </w:r>
      <w:r w:rsidRPr="008262CC">
        <w:rPr>
          <w:rFonts w:asciiTheme="majorBidi" w:hAnsiTheme="majorBidi" w:cstheme="majorBidi"/>
          <w:b/>
          <w:bCs/>
          <w:i w:val="0"/>
          <w:iCs w:val="0"/>
          <w:sz w:val="24"/>
          <w:szCs w:val="24"/>
        </w:rPr>
        <w:fldChar w:fldCharType="begin"/>
      </w:r>
      <w:r w:rsidRPr="008262CC">
        <w:rPr>
          <w:rFonts w:asciiTheme="majorBidi" w:hAnsiTheme="majorBidi" w:cstheme="majorBidi"/>
          <w:b/>
          <w:bCs/>
          <w:i w:val="0"/>
          <w:iCs w:val="0"/>
          <w:sz w:val="24"/>
          <w:szCs w:val="24"/>
        </w:rPr>
        <w:instrText xml:space="preserve"> SEQ Table_2.2. \* ARABIC </w:instrText>
      </w:r>
      <w:r w:rsidRPr="008262CC">
        <w:rPr>
          <w:rFonts w:asciiTheme="majorBidi" w:hAnsiTheme="majorBidi" w:cstheme="majorBidi"/>
          <w:b/>
          <w:bCs/>
          <w:i w:val="0"/>
          <w:iCs w:val="0"/>
          <w:sz w:val="24"/>
          <w:szCs w:val="24"/>
        </w:rPr>
        <w:fldChar w:fldCharType="separate"/>
      </w:r>
      <w:r w:rsidRPr="008262CC">
        <w:rPr>
          <w:rFonts w:asciiTheme="majorBidi" w:hAnsiTheme="majorBidi" w:cstheme="majorBidi"/>
          <w:b/>
          <w:bCs/>
          <w:i w:val="0"/>
          <w:iCs w:val="0"/>
          <w:noProof/>
          <w:sz w:val="24"/>
          <w:szCs w:val="24"/>
        </w:rPr>
        <w:t>1</w:t>
      </w:r>
      <w:r w:rsidRPr="008262CC">
        <w:rPr>
          <w:rFonts w:asciiTheme="majorBidi" w:hAnsiTheme="majorBidi" w:cstheme="majorBidi"/>
          <w:b/>
          <w:bCs/>
          <w:i w:val="0"/>
          <w:iCs w:val="0"/>
          <w:sz w:val="24"/>
          <w:szCs w:val="24"/>
        </w:rPr>
        <w:fldChar w:fldCharType="end"/>
      </w:r>
      <w:r w:rsidRPr="008262CC">
        <w:rPr>
          <w:rFonts w:asciiTheme="majorBidi" w:hAnsiTheme="majorBidi" w:cstheme="majorBidi"/>
          <w:b/>
          <w:bCs/>
          <w:i w:val="0"/>
          <w:iCs w:val="0"/>
          <w:sz w:val="24"/>
          <w:szCs w:val="24"/>
          <w:lang w:val="en-US"/>
        </w:rPr>
        <w:t xml:space="preserve"> Keyword of Density </w:t>
      </w:r>
      <w:proofErr w:type="spellStart"/>
      <w:r w:rsidRPr="008262CC">
        <w:rPr>
          <w:rFonts w:asciiTheme="majorBidi" w:hAnsiTheme="majorBidi" w:cstheme="majorBidi"/>
          <w:b/>
          <w:bCs/>
          <w:i w:val="0"/>
          <w:iCs w:val="0"/>
          <w:sz w:val="24"/>
          <w:szCs w:val="24"/>
          <w:lang w:val="en-US"/>
        </w:rPr>
        <w:t>Visualisation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1134"/>
        <w:gridCol w:w="850"/>
      </w:tblGrid>
      <w:tr w:rsidR="008262CC" w:rsidRPr="00693622" w14:paraId="741C436B" w14:textId="77777777" w:rsidTr="008262CC">
        <w:trPr>
          <w:jc w:val="center"/>
        </w:trPr>
        <w:tc>
          <w:tcPr>
            <w:tcW w:w="2689" w:type="dxa"/>
            <w:tcBorders>
              <w:top w:val="single" w:sz="4" w:space="0" w:color="auto"/>
              <w:bottom w:val="single" w:sz="4" w:space="0" w:color="auto"/>
            </w:tcBorders>
          </w:tcPr>
          <w:p w14:paraId="5AAD6658" w14:textId="77777777" w:rsidR="008262CC" w:rsidRPr="00693622"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 xml:space="preserve">Keyword </w:t>
            </w:r>
          </w:p>
        </w:tc>
        <w:tc>
          <w:tcPr>
            <w:tcW w:w="1134" w:type="dxa"/>
            <w:tcBorders>
              <w:top w:val="single" w:sz="4" w:space="0" w:color="auto"/>
              <w:bottom w:val="single" w:sz="4" w:space="0" w:color="auto"/>
            </w:tcBorders>
          </w:tcPr>
          <w:p w14:paraId="493C1D47" w14:textId="77777777" w:rsidR="008262CC" w:rsidRPr="00693622" w:rsidRDefault="008262CC" w:rsidP="00ED69D4">
            <w:pPr>
              <w:jc w:val="both"/>
              <w:rPr>
                <w:rFonts w:asciiTheme="majorBidi" w:hAnsiTheme="majorBidi" w:cstheme="majorBidi"/>
                <w:sz w:val="18"/>
                <w:szCs w:val="18"/>
                <w:lang w:val="en-US"/>
              </w:rPr>
            </w:pPr>
            <w:proofErr w:type="spellStart"/>
            <w:r w:rsidRPr="00693622">
              <w:rPr>
                <w:rFonts w:asciiTheme="majorBidi" w:hAnsiTheme="majorBidi" w:cstheme="majorBidi"/>
                <w:sz w:val="18"/>
                <w:szCs w:val="18"/>
                <w:lang w:val="en-US"/>
              </w:rPr>
              <w:t>Occurances</w:t>
            </w:r>
            <w:proofErr w:type="spellEnd"/>
            <w:r w:rsidRPr="00693622">
              <w:rPr>
                <w:rFonts w:asciiTheme="majorBidi" w:hAnsiTheme="majorBidi" w:cstheme="majorBidi"/>
                <w:sz w:val="18"/>
                <w:szCs w:val="18"/>
                <w:lang w:val="en-US"/>
              </w:rPr>
              <w:t xml:space="preserve"> </w:t>
            </w:r>
          </w:p>
        </w:tc>
        <w:tc>
          <w:tcPr>
            <w:tcW w:w="850" w:type="dxa"/>
            <w:tcBorders>
              <w:top w:val="single" w:sz="4" w:space="0" w:color="auto"/>
              <w:bottom w:val="single" w:sz="4" w:space="0" w:color="auto"/>
            </w:tcBorders>
          </w:tcPr>
          <w:p w14:paraId="223C086F" w14:textId="77777777" w:rsidR="008262CC" w:rsidRPr="00693622"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 xml:space="preserve">Cluster </w:t>
            </w:r>
          </w:p>
        </w:tc>
      </w:tr>
      <w:tr w:rsidR="008262CC" w:rsidRPr="00693622" w14:paraId="789EDCB3" w14:textId="77777777" w:rsidTr="008262CC">
        <w:trPr>
          <w:jc w:val="center"/>
        </w:trPr>
        <w:tc>
          <w:tcPr>
            <w:tcW w:w="2689" w:type="dxa"/>
            <w:tcBorders>
              <w:top w:val="single" w:sz="4" w:space="0" w:color="auto"/>
              <w:bottom w:val="single" w:sz="4" w:space="0" w:color="auto"/>
            </w:tcBorders>
          </w:tcPr>
          <w:p w14:paraId="7B534971" w14:textId="77777777" w:rsidR="008262CC" w:rsidRPr="00693622"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1. Islamism</w:t>
            </w:r>
          </w:p>
          <w:p w14:paraId="453571B5" w14:textId="77777777" w:rsidR="008262CC"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2. Education</w:t>
            </w:r>
          </w:p>
          <w:p w14:paraId="2E57F7C2" w14:textId="77777777" w:rsidR="008262CC" w:rsidRPr="00693622"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 xml:space="preserve">3. </w:t>
            </w:r>
            <w:r w:rsidRPr="00693622">
              <w:rPr>
                <w:rFonts w:asciiTheme="majorBidi" w:hAnsiTheme="majorBidi" w:cstheme="majorBidi"/>
                <w:sz w:val="18"/>
                <w:szCs w:val="18"/>
                <w:lang w:val="en-US"/>
              </w:rPr>
              <w:t>Islamic Religious Education</w:t>
            </w:r>
          </w:p>
          <w:p w14:paraId="7FC8A07E" w14:textId="77777777" w:rsidR="008262CC" w:rsidRPr="00693622"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4. Curriculum</w:t>
            </w:r>
          </w:p>
          <w:p w14:paraId="4EC20BDE" w14:textId="77777777" w:rsidR="008262CC" w:rsidRPr="00693622"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5. Higher Education</w:t>
            </w:r>
          </w:p>
        </w:tc>
        <w:tc>
          <w:tcPr>
            <w:tcW w:w="1134" w:type="dxa"/>
            <w:tcBorders>
              <w:top w:val="single" w:sz="4" w:space="0" w:color="auto"/>
              <w:bottom w:val="single" w:sz="4" w:space="0" w:color="auto"/>
            </w:tcBorders>
          </w:tcPr>
          <w:p w14:paraId="054E1480" w14:textId="77777777" w:rsidR="008262CC" w:rsidRPr="00693622"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185</w:t>
            </w:r>
          </w:p>
          <w:p w14:paraId="1F75259A" w14:textId="77777777" w:rsidR="008262CC"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578</w:t>
            </w:r>
          </w:p>
          <w:p w14:paraId="6C305A23"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39</w:t>
            </w:r>
          </w:p>
          <w:p w14:paraId="15FEDEB6" w14:textId="77777777" w:rsidR="008262CC" w:rsidRDefault="008262CC" w:rsidP="00ED69D4">
            <w:pPr>
              <w:jc w:val="both"/>
              <w:rPr>
                <w:rFonts w:asciiTheme="majorBidi" w:hAnsiTheme="majorBidi" w:cstheme="majorBidi"/>
                <w:sz w:val="18"/>
                <w:szCs w:val="18"/>
                <w:lang w:val="en-US"/>
              </w:rPr>
            </w:pPr>
          </w:p>
          <w:p w14:paraId="6DB2B877" w14:textId="77777777" w:rsidR="008262CC"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102</w:t>
            </w:r>
          </w:p>
          <w:p w14:paraId="7C5BB0F3" w14:textId="77777777" w:rsidR="008262CC" w:rsidRPr="00693622"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83</w:t>
            </w:r>
          </w:p>
        </w:tc>
        <w:tc>
          <w:tcPr>
            <w:tcW w:w="850" w:type="dxa"/>
            <w:tcBorders>
              <w:top w:val="single" w:sz="4" w:space="0" w:color="auto"/>
              <w:bottom w:val="single" w:sz="4" w:space="0" w:color="auto"/>
            </w:tcBorders>
          </w:tcPr>
          <w:p w14:paraId="64A06711" w14:textId="77777777" w:rsidR="008262CC" w:rsidRPr="00693622" w:rsidRDefault="008262CC" w:rsidP="00ED69D4">
            <w:pPr>
              <w:jc w:val="both"/>
              <w:rPr>
                <w:rFonts w:asciiTheme="majorBidi" w:hAnsiTheme="majorBidi" w:cstheme="majorBidi"/>
                <w:sz w:val="18"/>
                <w:szCs w:val="18"/>
                <w:lang w:val="en-US"/>
              </w:rPr>
            </w:pPr>
            <w:r w:rsidRPr="00693622">
              <w:rPr>
                <w:rFonts w:asciiTheme="majorBidi" w:hAnsiTheme="majorBidi" w:cstheme="majorBidi"/>
                <w:sz w:val="18"/>
                <w:szCs w:val="18"/>
                <w:lang w:val="en-US"/>
              </w:rPr>
              <w:t>1</w:t>
            </w:r>
          </w:p>
        </w:tc>
      </w:tr>
      <w:tr w:rsidR="008262CC" w:rsidRPr="00693622" w14:paraId="64A65E77" w14:textId="77777777" w:rsidTr="008262CC">
        <w:trPr>
          <w:jc w:val="center"/>
        </w:trPr>
        <w:tc>
          <w:tcPr>
            <w:tcW w:w="2689" w:type="dxa"/>
            <w:tcBorders>
              <w:top w:val="single" w:sz="4" w:space="0" w:color="auto"/>
              <w:bottom w:val="single" w:sz="4" w:space="0" w:color="auto"/>
            </w:tcBorders>
          </w:tcPr>
          <w:p w14:paraId="0185C3F4"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1. Adolescent</w:t>
            </w:r>
          </w:p>
          <w:p w14:paraId="03BB241D"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 xml:space="preserve">2. Attitude to Health </w:t>
            </w:r>
          </w:p>
          <w:p w14:paraId="3D65100E"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3. Knowledge</w:t>
            </w:r>
          </w:p>
          <w:p w14:paraId="6925ABCD"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4 Health Education.</w:t>
            </w:r>
          </w:p>
          <w:p w14:paraId="653CD9B2" w14:textId="77777777" w:rsidR="008262CC" w:rsidRPr="00693622"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5. Humans</w:t>
            </w:r>
          </w:p>
        </w:tc>
        <w:tc>
          <w:tcPr>
            <w:tcW w:w="1134" w:type="dxa"/>
            <w:tcBorders>
              <w:top w:val="single" w:sz="4" w:space="0" w:color="auto"/>
              <w:bottom w:val="single" w:sz="4" w:space="0" w:color="auto"/>
            </w:tcBorders>
          </w:tcPr>
          <w:p w14:paraId="6A787607"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163</w:t>
            </w:r>
          </w:p>
          <w:p w14:paraId="2A54C7C1"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94</w:t>
            </w:r>
          </w:p>
          <w:p w14:paraId="11800F75"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75</w:t>
            </w:r>
          </w:p>
          <w:p w14:paraId="78DDB4E5"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96</w:t>
            </w:r>
          </w:p>
          <w:p w14:paraId="6C71BAA3" w14:textId="77777777" w:rsidR="008262CC" w:rsidRPr="00693622"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385</w:t>
            </w:r>
          </w:p>
        </w:tc>
        <w:tc>
          <w:tcPr>
            <w:tcW w:w="850" w:type="dxa"/>
            <w:tcBorders>
              <w:top w:val="single" w:sz="4" w:space="0" w:color="auto"/>
              <w:bottom w:val="single" w:sz="4" w:space="0" w:color="auto"/>
            </w:tcBorders>
          </w:tcPr>
          <w:p w14:paraId="6211EC62" w14:textId="77777777" w:rsidR="008262CC" w:rsidRPr="00693622" w:rsidRDefault="008262CC" w:rsidP="00ED69D4">
            <w:pPr>
              <w:keepNext/>
              <w:jc w:val="both"/>
              <w:rPr>
                <w:rFonts w:asciiTheme="majorBidi" w:hAnsiTheme="majorBidi" w:cstheme="majorBidi"/>
                <w:sz w:val="18"/>
                <w:szCs w:val="18"/>
                <w:lang w:val="en-US"/>
              </w:rPr>
            </w:pPr>
            <w:r>
              <w:rPr>
                <w:rFonts w:asciiTheme="majorBidi" w:hAnsiTheme="majorBidi" w:cstheme="majorBidi"/>
                <w:sz w:val="18"/>
                <w:szCs w:val="18"/>
                <w:lang w:val="en-US"/>
              </w:rPr>
              <w:t>2</w:t>
            </w:r>
          </w:p>
        </w:tc>
      </w:tr>
      <w:tr w:rsidR="008262CC" w:rsidRPr="00693622" w14:paraId="111F3F69" w14:textId="77777777" w:rsidTr="008262CC">
        <w:trPr>
          <w:jc w:val="center"/>
        </w:trPr>
        <w:tc>
          <w:tcPr>
            <w:tcW w:w="2689" w:type="dxa"/>
            <w:tcBorders>
              <w:top w:val="single" w:sz="4" w:space="0" w:color="auto"/>
              <w:bottom w:val="single" w:sz="4" w:space="0" w:color="auto"/>
            </w:tcBorders>
          </w:tcPr>
          <w:p w14:paraId="5D82E687"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 xml:space="preserve">1. Behavior </w:t>
            </w:r>
          </w:p>
          <w:p w14:paraId="01D2A715"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2. Attitude</w:t>
            </w:r>
          </w:p>
          <w:p w14:paraId="09608289"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3. Culture</w:t>
            </w:r>
          </w:p>
          <w:p w14:paraId="567C7433"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4. Family Planning</w:t>
            </w:r>
          </w:p>
          <w:p w14:paraId="7F829C5C" w14:textId="77777777" w:rsidR="008262CC" w:rsidRPr="00693622"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5. History</w:t>
            </w:r>
          </w:p>
        </w:tc>
        <w:tc>
          <w:tcPr>
            <w:tcW w:w="1134" w:type="dxa"/>
            <w:tcBorders>
              <w:top w:val="single" w:sz="4" w:space="0" w:color="auto"/>
              <w:bottom w:val="single" w:sz="4" w:space="0" w:color="auto"/>
            </w:tcBorders>
          </w:tcPr>
          <w:p w14:paraId="50B57027"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36</w:t>
            </w:r>
          </w:p>
          <w:p w14:paraId="5B9C7663"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71</w:t>
            </w:r>
          </w:p>
          <w:p w14:paraId="1C769539"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55</w:t>
            </w:r>
          </w:p>
          <w:p w14:paraId="0C477CB5" w14:textId="77777777" w:rsidR="008262CC"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50</w:t>
            </w:r>
          </w:p>
          <w:p w14:paraId="2D87ECCB" w14:textId="77777777" w:rsidR="008262CC" w:rsidRPr="00693622" w:rsidRDefault="008262CC" w:rsidP="00ED69D4">
            <w:pPr>
              <w:jc w:val="both"/>
              <w:rPr>
                <w:rFonts w:asciiTheme="majorBidi" w:hAnsiTheme="majorBidi" w:cstheme="majorBidi"/>
                <w:sz w:val="18"/>
                <w:szCs w:val="18"/>
                <w:lang w:val="en-US"/>
              </w:rPr>
            </w:pPr>
            <w:r>
              <w:rPr>
                <w:rFonts w:asciiTheme="majorBidi" w:hAnsiTheme="majorBidi" w:cstheme="majorBidi"/>
                <w:sz w:val="18"/>
                <w:szCs w:val="18"/>
                <w:lang w:val="en-US"/>
              </w:rPr>
              <w:t>45</w:t>
            </w:r>
          </w:p>
        </w:tc>
        <w:tc>
          <w:tcPr>
            <w:tcW w:w="850" w:type="dxa"/>
            <w:tcBorders>
              <w:top w:val="single" w:sz="4" w:space="0" w:color="auto"/>
              <w:bottom w:val="single" w:sz="4" w:space="0" w:color="auto"/>
            </w:tcBorders>
          </w:tcPr>
          <w:p w14:paraId="5293F4B2" w14:textId="77777777" w:rsidR="008262CC" w:rsidRPr="00693622" w:rsidRDefault="008262CC" w:rsidP="008262CC">
            <w:pPr>
              <w:keepNext/>
              <w:jc w:val="both"/>
              <w:rPr>
                <w:rFonts w:asciiTheme="majorBidi" w:hAnsiTheme="majorBidi" w:cstheme="majorBidi"/>
                <w:sz w:val="18"/>
                <w:szCs w:val="18"/>
                <w:lang w:val="en-US"/>
              </w:rPr>
            </w:pPr>
            <w:r>
              <w:rPr>
                <w:rFonts w:asciiTheme="majorBidi" w:hAnsiTheme="majorBidi" w:cstheme="majorBidi"/>
                <w:sz w:val="18"/>
                <w:szCs w:val="18"/>
                <w:lang w:val="en-US"/>
              </w:rPr>
              <w:t>3</w:t>
            </w:r>
          </w:p>
        </w:tc>
      </w:tr>
    </w:tbl>
    <w:p w14:paraId="7B5A9B83" w14:textId="77777777" w:rsidR="00AD6785" w:rsidRPr="00AD6785" w:rsidRDefault="00AD6785" w:rsidP="008262CC">
      <w:pPr>
        <w:widowControl w:val="0"/>
        <w:spacing w:after="0" w:line="360" w:lineRule="auto"/>
        <w:contextualSpacing/>
        <w:jc w:val="both"/>
        <w:rPr>
          <w:rFonts w:asciiTheme="majorBidi" w:hAnsiTheme="majorBidi" w:cstheme="majorBidi"/>
          <w:sz w:val="24"/>
          <w:szCs w:val="24"/>
        </w:rPr>
      </w:pPr>
    </w:p>
    <w:p w14:paraId="5E0CF5AA" w14:textId="2DF3C100" w:rsidR="00AD6785" w:rsidRPr="00AD6785" w:rsidRDefault="00B82D3D" w:rsidP="00AD6785">
      <w:pPr>
        <w:spacing w:after="0" w:line="360" w:lineRule="auto"/>
        <w:contextualSpacing/>
        <w:jc w:val="both"/>
        <w:rPr>
          <w:rFonts w:asciiTheme="majorBidi" w:hAnsiTheme="majorBidi" w:cstheme="majorBidi"/>
          <w:b/>
          <w:sz w:val="24"/>
          <w:szCs w:val="24"/>
        </w:rPr>
      </w:pPr>
      <w:r>
        <w:rPr>
          <w:rFonts w:asciiTheme="majorBidi" w:hAnsiTheme="majorBidi" w:cstheme="majorBidi"/>
          <w:b/>
          <w:sz w:val="24"/>
          <w:szCs w:val="24"/>
          <w:lang w:val="en-US"/>
        </w:rPr>
        <w:t>Conclusion</w:t>
      </w:r>
    </w:p>
    <w:p w14:paraId="01C0C1D4" w14:textId="49FBCCEF" w:rsidR="00F062DA" w:rsidRPr="00F062DA" w:rsidRDefault="00F062DA" w:rsidP="001D1E93">
      <w:pPr>
        <w:ind w:firstLine="720"/>
        <w:jc w:val="both"/>
        <w:rPr>
          <w:rFonts w:asciiTheme="majorBidi" w:hAnsiTheme="majorBidi" w:cstheme="majorBidi"/>
          <w:sz w:val="24"/>
          <w:szCs w:val="24"/>
          <w:lang w:val="en-US"/>
        </w:rPr>
      </w:pPr>
      <w:r w:rsidRPr="00642ADF">
        <w:rPr>
          <w:rFonts w:asciiTheme="majorBidi" w:hAnsiTheme="majorBidi" w:cstheme="majorBidi"/>
          <w:sz w:val="24"/>
          <w:szCs w:val="24"/>
        </w:rPr>
        <w:t xml:space="preserve">The findings of this research are to determine the development and direction of Critical Thinking Islamic Education research between 1994 and 2023. The analysis was carried out at five broad levels of bibliometric indicators, namely scientific production, author, country level, affiliation, </w:t>
      </w:r>
      <w:r w:rsidRPr="00642ADF">
        <w:rPr>
          <w:rFonts w:asciiTheme="majorBidi" w:hAnsiTheme="majorBidi" w:cstheme="majorBidi"/>
          <w:i/>
          <w:iCs/>
          <w:sz w:val="24"/>
          <w:szCs w:val="24"/>
        </w:rPr>
        <w:t>source</w:t>
      </w:r>
      <w:r w:rsidRPr="00642ADF">
        <w:rPr>
          <w:rFonts w:asciiTheme="majorBidi" w:hAnsiTheme="majorBidi" w:cstheme="majorBidi"/>
          <w:sz w:val="24"/>
          <w:szCs w:val="24"/>
        </w:rPr>
        <w:t xml:space="preserve"> or journal. This study also helps prospective researchers to gain new insights and trends in Critical Thinking of Islamic Education using bibliometric analysis. </w:t>
      </w:r>
      <w:r>
        <w:rPr>
          <w:rFonts w:asciiTheme="majorBidi" w:hAnsiTheme="majorBidi" w:cstheme="majorBidi"/>
          <w:sz w:val="24"/>
          <w:szCs w:val="24"/>
        </w:rPr>
        <w:t xml:space="preserve">In this research it was found that the topic of the </w:t>
      </w:r>
      <w:r>
        <w:rPr>
          <w:rFonts w:asciiTheme="majorBidi" w:hAnsiTheme="majorBidi" w:cstheme="majorBidi"/>
          <w:sz w:val="24"/>
          <w:szCs w:val="24"/>
          <w:lang w:val="en-US"/>
        </w:rPr>
        <w:t>Critical Thinking</w:t>
      </w:r>
      <w:r>
        <w:rPr>
          <w:rFonts w:asciiTheme="majorBidi" w:hAnsiTheme="majorBidi" w:cstheme="majorBidi"/>
          <w:sz w:val="24"/>
          <w:szCs w:val="24"/>
        </w:rPr>
        <w:t xml:space="preserve"> Islamic Education was widely researched by the Indonesian state, there are still few who discuss topics from outside the country of Indonesia published in the journal Religion. </w:t>
      </w:r>
      <w:r w:rsidRPr="00642ADF">
        <w:rPr>
          <w:rFonts w:asciiTheme="majorBidi" w:hAnsiTheme="majorBidi" w:cstheme="majorBidi"/>
          <w:sz w:val="24"/>
          <w:szCs w:val="24"/>
        </w:rPr>
        <w:t xml:space="preserve">This research was limited to articles indexed in Google Scholar data, and the Scopus database. Future research should include databases and others to track subject growth. This biliometric analysis serves as a descriptive tool, revealing information about the most influential articles. Therefore, it is hoped that writers in the future can study more deeply and thoroughly related to the </w:t>
      </w:r>
      <w:r w:rsidR="001D1E93">
        <w:rPr>
          <w:rFonts w:asciiTheme="majorBidi" w:hAnsiTheme="majorBidi" w:cstheme="majorBidi"/>
          <w:sz w:val="24"/>
          <w:szCs w:val="24"/>
          <w:lang w:val="en-US"/>
        </w:rPr>
        <w:t>Critical Thinking</w:t>
      </w:r>
      <w:r w:rsidR="001D1E93">
        <w:rPr>
          <w:rFonts w:asciiTheme="majorBidi" w:hAnsiTheme="majorBidi" w:cstheme="majorBidi"/>
          <w:sz w:val="24"/>
          <w:szCs w:val="24"/>
        </w:rPr>
        <w:t xml:space="preserve"> </w:t>
      </w:r>
      <w:r w:rsidRPr="00642ADF">
        <w:rPr>
          <w:rFonts w:asciiTheme="majorBidi" w:hAnsiTheme="majorBidi" w:cstheme="majorBidi"/>
          <w:sz w:val="24"/>
          <w:szCs w:val="24"/>
        </w:rPr>
        <w:t>Islamic Education in the application of the use of this bibliometric study so that it is easier to read and also include citations of documents from Google Scholar, Scopus, and others.</w:t>
      </w:r>
    </w:p>
    <w:p w14:paraId="03DE80D6" w14:textId="77777777" w:rsidR="00AD6785" w:rsidRPr="00AD6785" w:rsidRDefault="00AD6785" w:rsidP="00AD6785">
      <w:pPr>
        <w:spacing w:after="0" w:line="360" w:lineRule="auto"/>
        <w:contextualSpacing/>
        <w:jc w:val="both"/>
        <w:rPr>
          <w:rFonts w:asciiTheme="majorBidi" w:hAnsiTheme="majorBidi" w:cstheme="majorBidi"/>
          <w:b/>
          <w:caps/>
          <w:sz w:val="24"/>
          <w:szCs w:val="24"/>
        </w:rPr>
      </w:pPr>
    </w:p>
    <w:p w14:paraId="2DF29772" w14:textId="03453FE1" w:rsidR="004E7732" w:rsidRPr="00AD6785" w:rsidRDefault="00B82D3D" w:rsidP="0064312C">
      <w:pPr>
        <w:spacing w:after="0" w:line="360" w:lineRule="auto"/>
        <w:contextualSpacing/>
        <w:jc w:val="both"/>
        <w:rPr>
          <w:rFonts w:asciiTheme="majorBidi" w:hAnsiTheme="majorBidi" w:cstheme="majorBidi"/>
          <w:sz w:val="24"/>
          <w:szCs w:val="24"/>
          <w:lang w:val="en-US"/>
        </w:rPr>
      </w:pPr>
      <w:r>
        <w:rPr>
          <w:rFonts w:asciiTheme="majorBidi" w:hAnsiTheme="majorBidi" w:cstheme="majorBidi"/>
          <w:b/>
          <w:sz w:val="24"/>
          <w:szCs w:val="24"/>
          <w:lang w:val="en-US"/>
        </w:rPr>
        <w:t xml:space="preserve">References </w:t>
      </w:r>
    </w:p>
    <w:p w14:paraId="5764729D" w14:textId="3F78B4C1" w:rsidR="00AB5AAB" w:rsidRPr="00AB5AAB" w:rsidRDefault="0064312C"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 xml:space="preserve">ADDIN Mendeley Bibliography CSL_BIBLIOGRAPHY </w:instrText>
      </w:r>
      <w:r>
        <w:rPr>
          <w:rFonts w:asciiTheme="majorBidi" w:hAnsiTheme="majorBidi" w:cstheme="majorBidi"/>
          <w:sz w:val="24"/>
          <w:szCs w:val="24"/>
          <w:lang w:val="en-US"/>
        </w:rPr>
        <w:fldChar w:fldCharType="separate"/>
      </w:r>
      <w:r w:rsidR="00AB5AAB" w:rsidRPr="00AB5AAB">
        <w:rPr>
          <w:rFonts w:ascii="Times New Roman" w:hAnsi="Times New Roman" w:cs="Times New Roman"/>
          <w:noProof/>
          <w:sz w:val="24"/>
          <w:szCs w:val="24"/>
        </w:rPr>
        <w:t xml:space="preserve">Agbaria, A. K. (2019). Religion and the global middle class: towards a new research agenda. </w:t>
      </w:r>
      <w:r w:rsidR="00AB5AAB" w:rsidRPr="00AB5AAB">
        <w:rPr>
          <w:rFonts w:ascii="Times New Roman" w:hAnsi="Times New Roman" w:cs="Times New Roman"/>
          <w:i/>
          <w:iCs/>
          <w:noProof/>
          <w:sz w:val="24"/>
          <w:szCs w:val="24"/>
        </w:rPr>
        <w:t>Discourse</w:t>
      </w:r>
      <w:r w:rsidR="00AB5AAB" w:rsidRPr="00AB5AAB">
        <w:rPr>
          <w:rFonts w:ascii="Times New Roman" w:hAnsi="Times New Roman" w:cs="Times New Roman"/>
          <w:noProof/>
          <w:sz w:val="24"/>
          <w:szCs w:val="24"/>
        </w:rPr>
        <w:t xml:space="preserve">, </w:t>
      </w:r>
      <w:r w:rsidR="00AB5AAB" w:rsidRPr="00AB5AAB">
        <w:rPr>
          <w:rFonts w:ascii="Times New Roman" w:hAnsi="Times New Roman" w:cs="Times New Roman"/>
          <w:i/>
          <w:iCs/>
          <w:noProof/>
          <w:sz w:val="24"/>
          <w:szCs w:val="24"/>
        </w:rPr>
        <w:t>40</w:t>
      </w:r>
      <w:r w:rsidR="00AB5AAB" w:rsidRPr="00AB5AAB">
        <w:rPr>
          <w:rFonts w:ascii="Times New Roman" w:hAnsi="Times New Roman" w:cs="Times New Roman"/>
          <w:noProof/>
          <w:sz w:val="24"/>
          <w:szCs w:val="24"/>
        </w:rPr>
        <w:t>(5), 734–742. https://doi.org/10.1080/01596306.2019.1602307</w:t>
      </w:r>
    </w:p>
    <w:p w14:paraId="438DDF08"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Ainissyifa, H., &amp; Nurseha, A. K. (2022). CONTEXTUALIZING MAHMUD YUNUS’ ISLAMIC EDUCATION CONCEPT IN MADRASAH ALIYAH. </w:t>
      </w:r>
      <w:r w:rsidRPr="00AB5AAB">
        <w:rPr>
          <w:rFonts w:ascii="Times New Roman" w:hAnsi="Times New Roman" w:cs="Times New Roman"/>
          <w:i/>
          <w:iCs/>
          <w:noProof/>
          <w:sz w:val="24"/>
          <w:szCs w:val="24"/>
        </w:rPr>
        <w:t>Jurnal Pendidikan Islam</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8</w:t>
      </w:r>
      <w:r w:rsidRPr="00AB5AAB">
        <w:rPr>
          <w:rFonts w:ascii="Times New Roman" w:hAnsi="Times New Roman" w:cs="Times New Roman"/>
          <w:noProof/>
          <w:sz w:val="24"/>
          <w:szCs w:val="24"/>
        </w:rPr>
        <w:t>(1), 87–100. https://doi.org/10.15575/jpi.v8i1.19117</w:t>
      </w:r>
    </w:p>
    <w:p w14:paraId="34B20242"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Alkouatli, C. (2018). Pedagogies in becoming muslim: Contemporary insights from islamic traditions on teaching, learning, and developing. </w:t>
      </w:r>
      <w:r w:rsidRPr="00AB5AAB">
        <w:rPr>
          <w:rFonts w:ascii="Times New Roman" w:hAnsi="Times New Roman" w:cs="Times New Roman"/>
          <w:i/>
          <w:iCs/>
          <w:noProof/>
          <w:sz w:val="24"/>
          <w:szCs w:val="24"/>
        </w:rPr>
        <w:t>Religions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9</w:t>
      </w:r>
      <w:r w:rsidRPr="00AB5AAB">
        <w:rPr>
          <w:rFonts w:ascii="Times New Roman" w:hAnsi="Times New Roman" w:cs="Times New Roman"/>
          <w:noProof/>
          <w:sz w:val="24"/>
          <w:szCs w:val="24"/>
        </w:rPr>
        <w:t>(11). https://doi.org/10.3390/rel9110367</w:t>
      </w:r>
    </w:p>
    <w:p w14:paraId="2C0D7B57"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Altinyelken, H. K. (2021). Critical thinking and non-formal Islamic education: Perspectives </w:t>
      </w:r>
      <w:r w:rsidRPr="00AB5AAB">
        <w:rPr>
          <w:rFonts w:ascii="Times New Roman" w:hAnsi="Times New Roman" w:cs="Times New Roman"/>
          <w:noProof/>
          <w:sz w:val="24"/>
          <w:szCs w:val="24"/>
        </w:rPr>
        <w:lastRenderedPageBreak/>
        <w:t xml:space="preserve">from young Muslims in the Netherlands. </w:t>
      </w:r>
      <w:r w:rsidRPr="00AB5AAB">
        <w:rPr>
          <w:rFonts w:ascii="Times New Roman" w:hAnsi="Times New Roman" w:cs="Times New Roman"/>
          <w:i/>
          <w:iCs/>
          <w:noProof/>
          <w:sz w:val="24"/>
          <w:szCs w:val="24"/>
        </w:rPr>
        <w:t>Contemporary Islam</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15</w:t>
      </w:r>
      <w:r w:rsidRPr="00AB5AAB">
        <w:rPr>
          <w:rFonts w:ascii="Times New Roman" w:hAnsi="Times New Roman" w:cs="Times New Roman"/>
          <w:noProof/>
          <w:sz w:val="24"/>
          <w:szCs w:val="24"/>
        </w:rPr>
        <w:t>, 267–285.</w:t>
      </w:r>
    </w:p>
    <w:p w14:paraId="1C417886"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Arif, M. (2019). Fundamentals of qur’anic education concept a critical conceptualization with special reference to Al-Kilani’s Thought. </w:t>
      </w:r>
      <w:r w:rsidRPr="00AB5AAB">
        <w:rPr>
          <w:rFonts w:ascii="Times New Roman" w:hAnsi="Times New Roman" w:cs="Times New Roman"/>
          <w:i/>
          <w:iCs/>
          <w:noProof/>
          <w:sz w:val="24"/>
          <w:szCs w:val="24"/>
        </w:rPr>
        <w:t>Global Journal Al-Thaqafah</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9</w:t>
      </w:r>
      <w:r w:rsidRPr="00AB5AAB">
        <w:rPr>
          <w:rFonts w:ascii="Times New Roman" w:hAnsi="Times New Roman" w:cs="Times New Roman"/>
          <w:noProof/>
          <w:sz w:val="24"/>
          <w:szCs w:val="24"/>
        </w:rPr>
        <w:t>(2), 15–26. https://www.scopus.com/inward/record.uri?eid=2-s2.0-85087011299&amp;partnerID=40&amp;md5=8a43fdfbc02687b4a9be19a155c174c8</w:t>
      </w:r>
    </w:p>
    <w:p w14:paraId="16B95DD6"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Assingkily, M. S., &amp; Mesiono, M. (2019). Karakteristik Kepemimpinan Transformasional di Madrasah Ibtidaiyah (MI) serta Relevansinya dengan Visi Pendidikan Abad 21. </w:t>
      </w:r>
      <w:r w:rsidRPr="00AB5AAB">
        <w:rPr>
          <w:rFonts w:ascii="Times New Roman" w:hAnsi="Times New Roman" w:cs="Times New Roman"/>
          <w:i/>
          <w:iCs/>
          <w:noProof/>
          <w:sz w:val="24"/>
          <w:szCs w:val="24"/>
        </w:rPr>
        <w:t>MANAGERIA: Jurnal Manajemen Pendidikan Islam</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4</w:t>
      </w:r>
      <w:r w:rsidRPr="00AB5AAB">
        <w:rPr>
          <w:rFonts w:ascii="Times New Roman" w:hAnsi="Times New Roman" w:cs="Times New Roman"/>
          <w:noProof/>
          <w:sz w:val="24"/>
          <w:szCs w:val="24"/>
        </w:rPr>
        <w:t>(1), 147–168. https://doi.org/10.14421/manageria.2019.41-09</w:t>
      </w:r>
    </w:p>
    <w:p w14:paraId="60519436"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Bafadhol, I. (2017). Lembaga pendidikan islam di indonesia. </w:t>
      </w:r>
      <w:r w:rsidRPr="00AB5AAB">
        <w:rPr>
          <w:rFonts w:ascii="Times New Roman" w:hAnsi="Times New Roman" w:cs="Times New Roman"/>
          <w:i/>
          <w:iCs/>
          <w:noProof/>
          <w:sz w:val="24"/>
          <w:szCs w:val="24"/>
        </w:rPr>
        <w:t>Edukasi Islami: Jurnal Pendidikan Islam</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6(11)</w:t>
      </w:r>
      <w:r w:rsidRPr="00AB5AAB">
        <w:rPr>
          <w:rFonts w:ascii="Times New Roman" w:hAnsi="Times New Roman" w:cs="Times New Roman"/>
          <w:noProof/>
          <w:sz w:val="24"/>
          <w:szCs w:val="24"/>
        </w:rPr>
        <w:t>, 14.</w:t>
      </w:r>
    </w:p>
    <w:p w14:paraId="34AFC1AC"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Cahyo, S. D., Muslim, M. R. U., Rahman, A. N., &amp; Pratolo, B. W. (2019). Needs analysis of Islamic-based english reading material for the Muhammadiyah junior high school. </w:t>
      </w:r>
      <w:r w:rsidRPr="00AB5AAB">
        <w:rPr>
          <w:rFonts w:ascii="Times New Roman" w:hAnsi="Times New Roman" w:cs="Times New Roman"/>
          <w:i/>
          <w:iCs/>
          <w:noProof/>
          <w:sz w:val="24"/>
          <w:szCs w:val="24"/>
        </w:rPr>
        <w:t>International Journal of Evaluation and Research in Education</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8</w:t>
      </w:r>
      <w:r w:rsidRPr="00AB5AAB">
        <w:rPr>
          <w:rFonts w:ascii="Times New Roman" w:hAnsi="Times New Roman" w:cs="Times New Roman"/>
          <w:noProof/>
          <w:sz w:val="24"/>
          <w:szCs w:val="24"/>
        </w:rPr>
        <w:t>(2), 286–292. https://doi.org/10.11591/ijere.v8i2.18647</w:t>
      </w:r>
    </w:p>
    <w:p w14:paraId="55A5A618"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Dhuhri, S., Hasan, H., Sakni, A. S., &amp; Ismail, I. U. (2021). Passive Islamophobia and national cultural construction: A critical note on art curriculum. </w:t>
      </w:r>
      <w:r w:rsidRPr="00AB5AAB">
        <w:rPr>
          <w:rFonts w:ascii="Times New Roman" w:hAnsi="Times New Roman" w:cs="Times New Roman"/>
          <w:i/>
          <w:iCs/>
          <w:noProof/>
          <w:sz w:val="24"/>
          <w:szCs w:val="24"/>
        </w:rPr>
        <w:t>Indonesian Journal of Islam and Muslim Societies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11</w:t>
      </w:r>
      <w:r w:rsidRPr="00AB5AAB">
        <w:rPr>
          <w:rFonts w:ascii="Times New Roman" w:hAnsi="Times New Roman" w:cs="Times New Roman"/>
          <w:noProof/>
          <w:sz w:val="24"/>
          <w:szCs w:val="24"/>
        </w:rPr>
        <w:t>(1), 1–27. https://doi.org/10.18326/IJIMS.V11I1.1-27</w:t>
      </w:r>
    </w:p>
    <w:p w14:paraId="4EE1D2EA"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Dzati Amani, C. S. (2023). Konsep Critical Thinking Prespektif QS. Al-Alaq 1-5. </w:t>
      </w:r>
      <w:r w:rsidRPr="00AB5AAB">
        <w:rPr>
          <w:rFonts w:ascii="Times New Roman" w:hAnsi="Times New Roman" w:cs="Times New Roman"/>
          <w:i/>
          <w:iCs/>
          <w:noProof/>
          <w:sz w:val="24"/>
          <w:szCs w:val="24"/>
        </w:rPr>
        <w:t>Gunung Djati Conference Series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19</w:t>
      </w:r>
      <w:r w:rsidRPr="00AB5AAB">
        <w:rPr>
          <w:rFonts w:ascii="Times New Roman" w:hAnsi="Times New Roman" w:cs="Times New Roman"/>
          <w:noProof/>
          <w:sz w:val="24"/>
          <w:szCs w:val="24"/>
        </w:rPr>
        <w:t>, 530–540.</w:t>
      </w:r>
    </w:p>
    <w:p w14:paraId="48653FF0"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Dzulkifli, I. (2021). Teaching and Learning AIDS to Support the Deaf Students Studying Islamic Education. </w:t>
      </w:r>
      <w:r w:rsidRPr="00AB5AAB">
        <w:rPr>
          <w:rFonts w:ascii="Times New Roman" w:hAnsi="Times New Roman" w:cs="Times New Roman"/>
          <w:i/>
          <w:iCs/>
          <w:noProof/>
          <w:sz w:val="24"/>
          <w:szCs w:val="24"/>
        </w:rPr>
        <w:t>Pertanika Journal of Social Sciences and Humanities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29</w:t>
      </w:r>
      <w:r w:rsidRPr="00AB5AAB">
        <w:rPr>
          <w:rFonts w:ascii="Times New Roman" w:hAnsi="Times New Roman" w:cs="Times New Roman"/>
          <w:noProof/>
          <w:sz w:val="24"/>
          <w:szCs w:val="24"/>
        </w:rPr>
        <w:t>(4), 2263–2279. https://doi.org/10.47836/pjssh.29.4.09</w:t>
      </w:r>
    </w:p>
    <w:p w14:paraId="6F52A75C"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Francis, L. J., McKenna, U., &amp; Sahin, A. (2020). Exploring psalm 73:1–10 through sensing and intuition: The sift approach among muslim educators. </w:t>
      </w:r>
      <w:r w:rsidRPr="00AB5AAB">
        <w:rPr>
          <w:rFonts w:ascii="Times New Roman" w:hAnsi="Times New Roman" w:cs="Times New Roman"/>
          <w:i/>
          <w:iCs/>
          <w:noProof/>
          <w:sz w:val="24"/>
          <w:szCs w:val="24"/>
        </w:rPr>
        <w:t>HTS Teologiese Studies / Theological Studies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76</w:t>
      </w:r>
      <w:r w:rsidRPr="00AB5AAB">
        <w:rPr>
          <w:rFonts w:ascii="Times New Roman" w:hAnsi="Times New Roman" w:cs="Times New Roman"/>
          <w:noProof/>
          <w:sz w:val="24"/>
          <w:szCs w:val="24"/>
        </w:rPr>
        <w:t>(3), 1–7. https://doi.org/10.4102/hts.v76i3.6093</w:t>
      </w:r>
    </w:p>
    <w:p w14:paraId="50EB7812"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Hamzah, M. I., Zhaffar, N. M., &amp; Razak, K. A. (2018). Barriers in Teaching Critical Thinking in Islamic Education. </w:t>
      </w:r>
      <w:r w:rsidRPr="00AB5AAB">
        <w:rPr>
          <w:rFonts w:ascii="Times New Roman" w:hAnsi="Times New Roman" w:cs="Times New Roman"/>
          <w:i/>
          <w:iCs/>
          <w:noProof/>
          <w:sz w:val="24"/>
          <w:szCs w:val="24"/>
        </w:rPr>
        <w:t>Creative Education</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9</w:t>
      </w:r>
      <w:r w:rsidRPr="00AB5AAB">
        <w:rPr>
          <w:rFonts w:ascii="Times New Roman" w:hAnsi="Times New Roman" w:cs="Times New Roman"/>
          <w:noProof/>
          <w:sz w:val="24"/>
          <w:szCs w:val="24"/>
        </w:rPr>
        <w:t>(No.14). https://doi.org/https://doi.org/10.4236/ce.2018.914175</w:t>
      </w:r>
    </w:p>
    <w:p w14:paraId="746A29EB"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Hardaker, G., &amp; Sabki, A. (2016). The nature of memorisation for embodiment. </w:t>
      </w:r>
      <w:r w:rsidRPr="00AB5AAB">
        <w:rPr>
          <w:rFonts w:ascii="Times New Roman" w:hAnsi="Times New Roman" w:cs="Times New Roman"/>
          <w:i/>
          <w:iCs/>
          <w:noProof/>
          <w:sz w:val="24"/>
          <w:szCs w:val="24"/>
        </w:rPr>
        <w:t>Journal for Multicultural Education</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10</w:t>
      </w:r>
      <w:r w:rsidRPr="00AB5AAB">
        <w:rPr>
          <w:rFonts w:ascii="Times New Roman" w:hAnsi="Times New Roman" w:cs="Times New Roman"/>
          <w:noProof/>
          <w:sz w:val="24"/>
          <w:szCs w:val="24"/>
        </w:rPr>
        <w:t>(1), 87–98. https://doi.org/10.1108/JME-01-2016-0019</w:t>
      </w:r>
    </w:p>
    <w:p w14:paraId="27D72558"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Hussin, N. H., Noh, M. A. C., &amp; Tamuri, A. H. (2014). The religious practices teaching pedagogy of Islamic education excellent teachers. </w:t>
      </w:r>
      <w:r w:rsidRPr="00AB5AAB">
        <w:rPr>
          <w:rFonts w:ascii="Times New Roman" w:hAnsi="Times New Roman" w:cs="Times New Roman"/>
          <w:i/>
          <w:iCs/>
          <w:noProof/>
          <w:sz w:val="24"/>
          <w:szCs w:val="24"/>
        </w:rPr>
        <w:t xml:space="preserve">Mediterranean Journal of Social </w:t>
      </w:r>
      <w:r w:rsidRPr="00AB5AAB">
        <w:rPr>
          <w:rFonts w:ascii="Times New Roman" w:hAnsi="Times New Roman" w:cs="Times New Roman"/>
          <w:i/>
          <w:iCs/>
          <w:noProof/>
          <w:sz w:val="24"/>
          <w:szCs w:val="24"/>
        </w:rPr>
        <w:lastRenderedPageBreak/>
        <w:t>Sciences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5</w:t>
      </w:r>
      <w:r w:rsidRPr="00AB5AAB">
        <w:rPr>
          <w:rFonts w:ascii="Times New Roman" w:hAnsi="Times New Roman" w:cs="Times New Roman"/>
          <w:noProof/>
          <w:sz w:val="24"/>
          <w:szCs w:val="24"/>
        </w:rPr>
        <w:t>(16), 239–246. https://doi.org/10.5901/mjss.2014.v5n16p239</w:t>
      </w:r>
    </w:p>
    <w:p w14:paraId="03C055F2"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Ismail, N. K., &amp; Zain, F. M. (2014). Tuan husain kedah: His influence and contribution in islamic education and development in kedah. </w:t>
      </w:r>
      <w:r w:rsidRPr="00AB5AAB">
        <w:rPr>
          <w:rFonts w:ascii="Times New Roman" w:hAnsi="Times New Roman" w:cs="Times New Roman"/>
          <w:i/>
          <w:iCs/>
          <w:noProof/>
          <w:sz w:val="24"/>
          <w:szCs w:val="24"/>
        </w:rPr>
        <w:t>Mediterranean Journal of Social Sciences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5</w:t>
      </w:r>
      <w:r w:rsidRPr="00AB5AAB">
        <w:rPr>
          <w:rFonts w:ascii="Times New Roman" w:hAnsi="Times New Roman" w:cs="Times New Roman"/>
          <w:noProof/>
          <w:sz w:val="24"/>
          <w:szCs w:val="24"/>
        </w:rPr>
        <w:t>(29), 62–67. https://doi.org/10.5901/mjss.2014.v5n29p62</w:t>
      </w:r>
    </w:p>
    <w:p w14:paraId="04ADE881"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Judi, H. M., Noor, S. F. M., &amp; Rahim, N. S. (2019). Visualisation method for effective presentation of Hadith commentary using cone tree. </w:t>
      </w:r>
      <w:r w:rsidRPr="00AB5AAB">
        <w:rPr>
          <w:rFonts w:ascii="Times New Roman" w:hAnsi="Times New Roman" w:cs="Times New Roman"/>
          <w:i/>
          <w:iCs/>
          <w:noProof/>
          <w:sz w:val="24"/>
          <w:szCs w:val="24"/>
        </w:rPr>
        <w:t>Journal of Engineering and Applied Sciences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14</w:t>
      </w:r>
      <w:r w:rsidRPr="00AB5AAB">
        <w:rPr>
          <w:rFonts w:ascii="Times New Roman" w:hAnsi="Times New Roman" w:cs="Times New Roman"/>
          <w:noProof/>
          <w:sz w:val="24"/>
          <w:szCs w:val="24"/>
        </w:rPr>
        <w:t>(1), 62–67. https://doi.org/10.3923/jeasci.2019.62.67</w:t>
      </w:r>
    </w:p>
    <w:p w14:paraId="1EBD4A32"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Kazmi, Y. (2020). The Role of Critical Thinking in Islam, Hamdard Islamicus. </w:t>
      </w:r>
      <w:r w:rsidRPr="00AB5AAB">
        <w:rPr>
          <w:rFonts w:ascii="Times New Roman" w:hAnsi="Times New Roman" w:cs="Times New Roman"/>
          <w:i/>
          <w:iCs/>
          <w:noProof/>
          <w:sz w:val="24"/>
          <w:szCs w:val="24"/>
        </w:rPr>
        <w:t>Islamic Research Foundation International, Inc</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23 (1)</w:t>
      </w:r>
      <w:r w:rsidRPr="00AB5AAB">
        <w:rPr>
          <w:rFonts w:ascii="Times New Roman" w:hAnsi="Times New Roman" w:cs="Times New Roman"/>
          <w:noProof/>
          <w:sz w:val="24"/>
          <w:szCs w:val="24"/>
        </w:rPr>
        <w:t>, 27–36.</w:t>
      </w:r>
    </w:p>
    <w:p w14:paraId="5ED435E1"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Mohd Zhaffar, N., Hamzah, M. I., Abdul Razak, K., &amp; Wan Abdullah, W. A. A. (2016). Ke Arah Guru Pendidikan Islam sebagai Pemikir Kritis. </w:t>
      </w:r>
      <w:r w:rsidRPr="00AB5AAB">
        <w:rPr>
          <w:rFonts w:ascii="Times New Roman" w:hAnsi="Times New Roman" w:cs="Times New Roman"/>
          <w:i/>
          <w:iCs/>
          <w:noProof/>
          <w:sz w:val="24"/>
          <w:szCs w:val="24"/>
        </w:rPr>
        <w:t>Sains Humanika</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8</w:t>
      </w:r>
      <w:r w:rsidRPr="00AB5AAB">
        <w:rPr>
          <w:rFonts w:ascii="Times New Roman" w:hAnsi="Times New Roman" w:cs="Times New Roman"/>
          <w:noProof/>
          <w:sz w:val="24"/>
          <w:szCs w:val="24"/>
        </w:rPr>
        <w:t>(3), 9–15. https://doi.org/10.11113/sh.v8n3.739</w:t>
      </w:r>
    </w:p>
    <w:p w14:paraId="0E23F127"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Mouftah, N. (2012). Eleanor Abdella Doumato and Gregory Starrett, editors, Teaching Islam: Textbooks and religion in the Middle East. </w:t>
      </w:r>
      <w:r w:rsidRPr="00AB5AAB">
        <w:rPr>
          <w:rFonts w:ascii="Times New Roman" w:hAnsi="Times New Roman" w:cs="Times New Roman"/>
          <w:i/>
          <w:iCs/>
          <w:noProof/>
          <w:sz w:val="24"/>
          <w:szCs w:val="24"/>
        </w:rPr>
        <w:t>Contemporary Islam</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6</w:t>
      </w:r>
      <w:r w:rsidRPr="00AB5AAB">
        <w:rPr>
          <w:rFonts w:ascii="Times New Roman" w:hAnsi="Times New Roman" w:cs="Times New Roman"/>
          <w:noProof/>
          <w:sz w:val="24"/>
          <w:szCs w:val="24"/>
        </w:rPr>
        <w:t>(1), 103–104. https://doi.org/10.1007/s11562-010-0136-5</w:t>
      </w:r>
    </w:p>
    <w:p w14:paraId="13E714AD"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Nasir Zakaria, G. A., Nawi, A., &amp; Wekke, I. S. (2019). The effectiveness of implementing noble values through online problem-based learningamong students in higher learning institution. </w:t>
      </w:r>
      <w:r w:rsidRPr="00AB5AAB">
        <w:rPr>
          <w:rFonts w:ascii="Times New Roman" w:hAnsi="Times New Roman" w:cs="Times New Roman"/>
          <w:i/>
          <w:iCs/>
          <w:noProof/>
          <w:sz w:val="24"/>
          <w:szCs w:val="24"/>
        </w:rPr>
        <w:t>Journal of Advanced Research in Dynamical and Control Systems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11</w:t>
      </w:r>
      <w:r w:rsidRPr="00AB5AAB">
        <w:rPr>
          <w:rFonts w:ascii="Times New Roman" w:hAnsi="Times New Roman" w:cs="Times New Roman"/>
          <w:noProof/>
          <w:sz w:val="24"/>
          <w:szCs w:val="24"/>
        </w:rPr>
        <w:t>(8 Special Issue), 540–556. https://www.scopus.com/inward/record.uri?eid=2-s2.0-85071312201&amp;partnerID=40&amp;md5=14cb95f473574a5e4af8df18db406417</w:t>
      </w:r>
    </w:p>
    <w:p w14:paraId="2310EA78"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Nawi, M. A. M., Zakaria, G. A. N., &amp; Mahalle, S. (2014). A study of religious teacher’s readiness to teach outside the area of expertise. </w:t>
      </w:r>
      <w:r w:rsidRPr="00AB5AAB">
        <w:rPr>
          <w:rFonts w:ascii="Times New Roman" w:hAnsi="Times New Roman" w:cs="Times New Roman"/>
          <w:i/>
          <w:iCs/>
          <w:noProof/>
          <w:sz w:val="24"/>
          <w:szCs w:val="24"/>
        </w:rPr>
        <w:t>Social Sciences (Pakistan)</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9</w:t>
      </w:r>
      <w:r w:rsidRPr="00AB5AAB">
        <w:rPr>
          <w:rFonts w:ascii="Times New Roman" w:hAnsi="Times New Roman" w:cs="Times New Roman"/>
          <w:noProof/>
          <w:sz w:val="24"/>
          <w:szCs w:val="24"/>
        </w:rPr>
        <w:t>(1), 20–23. https://doi.org/10.3923/sscience.2014.20.23</w:t>
      </w:r>
    </w:p>
    <w:p w14:paraId="5AFFCB38"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Noh, M. A. C., Ludin, M. S. M., &amp; Suhid, A. (2013). Teaching competency among Islamic educators in Malaysia. </w:t>
      </w:r>
      <w:r w:rsidRPr="00AB5AAB">
        <w:rPr>
          <w:rFonts w:ascii="Times New Roman" w:hAnsi="Times New Roman" w:cs="Times New Roman"/>
          <w:i/>
          <w:iCs/>
          <w:noProof/>
          <w:sz w:val="24"/>
          <w:szCs w:val="24"/>
        </w:rPr>
        <w:t>World Applied Sciences Journal</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24</w:t>
      </w:r>
      <w:r w:rsidRPr="00AB5AAB">
        <w:rPr>
          <w:rFonts w:ascii="Times New Roman" w:hAnsi="Times New Roman" w:cs="Times New Roman"/>
          <w:noProof/>
          <w:sz w:val="24"/>
          <w:szCs w:val="24"/>
        </w:rPr>
        <w:t>(2), 267–269. https://doi.org/10.5829/idosi.wasj.2013.24.02.13198</w:t>
      </w:r>
    </w:p>
    <w:p w14:paraId="22240414"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Nuryana, Z. (2022). Academic reform and sustainability of Islamic higher education in Indonesia. </w:t>
      </w:r>
      <w:r w:rsidRPr="00AB5AAB">
        <w:rPr>
          <w:rFonts w:ascii="Times New Roman" w:hAnsi="Times New Roman" w:cs="Times New Roman"/>
          <w:i/>
          <w:iCs/>
          <w:noProof/>
          <w:sz w:val="24"/>
          <w:szCs w:val="24"/>
        </w:rPr>
        <w:t>International Journal of Educational Development</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89</w:t>
      </w:r>
      <w:r w:rsidRPr="00AB5AAB">
        <w:rPr>
          <w:rFonts w:ascii="Times New Roman" w:hAnsi="Times New Roman" w:cs="Times New Roman"/>
          <w:noProof/>
          <w:sz w:val="24"/>
          <w:szCs w:val="24"/>
        </w:rPr>
        <w:t>. https://doi.org/10.1016/j.ijedudev.2021.102534</w:t>
      </w:r>
    </w:p>
    <w:p w14:paraId="5ABD39D9"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Rahman, A. (2019). ISLAMIC LOCAL AWAKENING: STUDY OF MUHAMMADIYAH RENEWAL AS THE RISE OF ISLAMIC EDUCATION IDENTITY IN SOUTH SUMATERA. </w:t>
      </w:r>
      <w:r w:rsidRPr="00AB5AAB">
        <w:rPr>
          <w:rFonts w:ascii="Times New Roman" w:hAnsi="Times New Roman" w:cs="Times New Roman"/>
          <w:i/>
          <w:iCs/>
          <w:noProof/>
          <w:sz w:val="24"/>
          <w:szCs w:val="24"/>
        </w:rPr>
        <w:t>Jurnal Pendidikan Islam</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5</w:t>
      </w:r>
      <w:r w:rsidRPr="00AB5AAB">
        <w:rPr>
          <w:rFonts w:ascii="Times New Roman" w:hAnsi="Times New Roman" w:cs="Times New Roman"/>
          <w:noProof/>
          <w:sz w:val="24"/>
          <w:szCs w:val="24"/>
        </w:rPr>
        <w:t>(1), 65–74. https://doi.org/10.15575/jpi.v5i1.4039</w:t>
      </w:r>
    </w:p>
    <w:p w14:paraId="286117B8"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lastRenderedPageBreak/>
        <w:t xml:space="preserve">Rohman, F. (2021). Watson-Glaser Critical Thinking Appraisal (WGCTA) Critical Thinking Ability Assesment in Fikih Learning With Watson- Glaser Critical Thinking Appraisal (WGCTA). </w:t>
      </w:r>
      <w:r w:rsidRPr="00AB5AAB">
        <w:rPr>
          <w:rFonts w:ascii="Times New Roman" w:hAnsi="Times New Roman" w:cs="Times New Roman"/>
          <w:i/>
          <w:iCs/>
          <w:noProof/>
          <w:sz w:val="24"/>
          <w:szCs w:val="24"/>
        </w:rPr>
        <w:t>Jurnal Penelitian Pendidikan Agama Dan Keagamaan</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19</w:t>
      </w:r>
      <w:r w:rsidRPr="00AB5AAB">
        <w:rPr>
          <w:rFonts w:ascii="Times New Roman" w:hAnsi="Times New Roman" w:cs="Times New Roman"/>
          <w:noProof/>
          <w:sz w:val="24"/>
          <w:szCs w:val="24"/>
        </w:rPr>
        <w:t>(3), 333–345. http://creativecommons.org/licenses/by-sa/4.0/</w:t>
      </w:r>
    </w:p>
    <w:p w14:paraId="2FD7B82D"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Sahakyan, N. (2018). Language debate and visions of the future in revolutionary Dagestan. </w:t>
      </w:r>
      <w:r w:rsidRPr="00AB5AAB">
        <w:rPr>
          <w:rFonts w:ascii="Times New Roman" w:hAnsi="Times New Roman" w:cs="Times New Roman"/>
          <w:i/>
          <w:iCs/>
          <w:noProof/>
          <w:sz w:val="24"/>
          <w:szCs w:val="24"/>
        </w:rPr>
        <w:t>Caucasus Survey</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6</w:t>
      </w:r>
      <w:r w:rsidRPr="00AB5AAB">
        <w:rPr>
          <w:rFonts w:ascii="Times New Roman" w:hAnsi="Times New Roman" w:cs="Times New Roman"/>
          <w:noProof/>
          <w:sz w:val="24"/>
          <w:szCs w:val="24"/>
        </w:rPr>
        <w:t>(2), 147–162. https://doi.org/10.1080/23761199.2018.1466603</w:t>
      </w:r>
    </w:p>
    <w:p w14:paraId="01C15105"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AB5AAB">
        <w:rPr>
          <w:rFonts w:ascii="Times New Roman" w:hAnsi="Times New Roman" w:cs="Times New Roman"/>
          <w:noProof/>
          <w:sz w:val="24"/>
          <w:szCs w:val="24"/>
        </w:rPr>
        <w:t xml:space="preserve">Sai, Y. (2018). An exploration of ethos in Irish Muslim schools: ethnographic insights and perspectives from parents and teachers. </w:t>
      </w:r>
      <w:r w:rsidRPr="00AB5AAB">
        <w:rPr>
          <w:rFonts w:ascii="Times New Roman" w:hAnsi="Times New Roman" w:cs="Times New Roman"/>
          <w:i/>
          <w:iCs/>
          <w:noProof/>
          <w:sz w:val="24"/>
          <w:szCs w:val="24"/>
        </w:rPr>
        <w:t>Journal of Beliefs and Values</w:t>
      </w:r>
      <w:r w:rsidRPr="00AB5AAB">
        <w:rPr>
          <w:rFonts w:ascii="Times New Roman" w:hAnsi="Times New Roman" w:cs="Times New Roman"/>
          <w:noProof/>
          <w:sz w:val="24"/>
          <w:szCs w:val="24"/>
        </w:rPr>
        <w:t xml:space="preserve">, </w:t>
      </w:r>
      <w:r w:rsidRPr="00AB5AAB">
        <w:rPr>
          <w:rFonts w:ascii="Times New Roman" w:hAnsi="Times New Roman" w:cs="Times New Roman"/>
          <w:i/>
          <w:iCs/>
          <w:noProof/>
          <w:sz w:val="24"/>
          <w:szCs w:val="24"/>
        </w:rPr>
        <w:t>39</w:t>
      </w:r>
      <w:r w:rsidRPr="00AB5AAB">
        <w:rPr>
          <w:rFonts w:ascii="Times New Roman" w:hAnsi="Times New Roman" w:cs="Times New Roman"/>
          <w:noProof/>
          <w:sz w:val="24"/>
          <w:szCs w:val="24"/>
        </w:rPr>
        <w:t>(1), 29–44. https://doi.org/10.1080/13617672.2017.1290374</w:t>
      </w:r>
    </w:p>
    <w:p w14:paraId="704DE8E8" w14:textId="77777777" w:rsidR="00AB5AAB" w:rsidRPr="00AB5AAB" w:rsidRDefault="00AB5AAB" w:rsidP="001D2863">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AB5AAB">
        <w:rPr>
          <w:rFonts w:ascii="Times New Roman" w:hAnsi="Times New Roman" w:cs="Times New Roman"/>
          <w:noProof/>
          <w:sz w:val="24"/>
          <w:szCs w:val="24"/>
        </w:rPr>
        <w:t xml:space="preserve">Syaifullah, A. (2021). Critical Thinking: Pemecah Problema Pendidikan Islam Di Era Covid-19. </w:t>
      </w:r>
      <w:r w:rsidRPr="00AB5AAB">
        <w:rPr>
          <w:rFonts w:ascii="Times New Roman" w:hAnsi="Times New Roman" w:cs="Times New Roman"/>
          <w:i/>
          <w:iCs/>
          <w:noProof/>
          <w:sz w:val="24"/>
          <w:szCs w:val="24"/>
        </w:rPr>
        <w:t>Proceeding Antasari International Conference</w:t>
      </w:r>
      <w:r w:rsidRPr="00AB5AAB">
        <w:rPr>
          <w:rFonts w:ascii="Times New Roman" w:hAnsi="Times New Roman" w:cs="Times New Roman"/>
          <w:noProof/>
          <w:sz w:val="24"/>
          <w:szCs w:val="24"/>
        </w:rPr>
        <w:t>. https://doi.org/10.19105/tjpi.v15i1.2416.2</w:t>
      </w:r>
    </w:p>
    <w:p w14:paraId="389E1CBD" w14:textId="34C7826D" w:rsidR="004E7732" w:rsidRPr="00F5640E" w:rsidRDefault="0064312C" w:rsidP="001D2863">
      <w:pPr>
        <w:spacing w:after="0" w:line="36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fldChar w:fldCharType="end"/>
      </w:r>
    </w:p>
    <w:p w14:paraId="28E5B2BE" w14:textId="77777777" w:rsidR="004E7732" w:rsidRPr="00F5640E" w:rsidRDefault="004E7732" w:rsidP="00F5640E">
      <w:pPr>
        <w:spacing w:after="0" w:line="360" w:lineRule="auto"/>
        <w:contextualSpacing/>
        <w:rPr>
          <w:rFonts w:asciiTheme="majorBidi" w:hAnsiTheme="majorBidi" w:cstheme="majorBidi"/>
          <w:sz w:val="24"/>
          <w:szCs w:val="24"/>
          <w:lang w:val="en-US"/>
        </w:rPr>
      </w:pPr>
    </w:p>
    <w:p w14:paraId="171D1E9F" w14:textId="77777777" w:rsidR="004E7732" w:rsidRDefault="004E7732">
      <w:pPr>
        <w:rPr>
          <w:rFonts w:asciiTheme="majorBidi" w:hAnsiTheme="majorBidi" w:cstheme="majorBidi"/>
          <w:lang w:val="en-US"/>
        </w:rPr>
      </w:pPr>
    </w:p>
    <w:p w14:paraId="691FDD93" w14:textId="77777777" w:rsidR="004E7732" w:rsidRDefault="004E7732">
      <w:pPr>
        <w:rPr>
          <w:rFonts w:asciiTheme="majorBidi" w:hAnsiTheme="majorBidi" w:cstheme="majorBidi"/>
          <w:lang w:val="en-US"/>
        </w:rPr>
      </w:pPr>
    </w:p>
    <w:p w14:paraId="3E0C75E4" w14:textId="77777777" w:rsidR="004E7732" w:rsidRDefault="004E7732">
      <w:pPr>
        <w:rPr>
          <w:rFonts w:asciiTheme="majorBidi" w:hAnsiTheme="majorBidi" w:cstheme="majorBidi"/>
          <w:lang w:val="en-US"/>
        </w:rPr>
      </w:pPr>
    </w:p>
    <w:p w14:paraId="2B775D3C" w14:textId="77777777" w:rsidR="004E7732" w:rsidRDefault="004E7732">
      <w:pPr>
        <w:rPr>
          <w:rFonts w:asciiTheme="majorBidi" w:hAnsiTheme="majorBidi" w:cstheme="majorBidi"/>
          <w:lang w:val="en-US"/>
        </w:rPr>
      </w:pPr>
    </w:p>
    <w:p w14:paraId="054B7E7F" w14:textId="77777777" w:rsidR="00DB4C42" w:rsidRPr="00554133" w:rsidRDefault="00DB4C42">
      <w:pPr>
        <w:rPr>
          <w:rFonts w:asciiTheme="majorBidi" w:hAnsiTheme="majorBidi" w:cstheme="majorBidi"/>
          <w:lang w:val="en-US"/>
        </w:rPr>
      </w:pPr>
    </w:p>
    <w:sectPr w:rsidR="00DB4C42" w:rsidRPr="00554133" w:rsidSect="004E7732">
      <w:headerReference w:type="default" r:id="rId25"/>
      <w:footerReference w:type="default" r:id="rId26"/>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6B35F" w14:textId="77777777" w:rsidR="009855DF" w:rsidRDefault="009855DF" w:rsidP="00DB4C42">
      <w:pPr>
        <w:spacing w:after="0" w:line="240" w:lineRule="auto"/>
      </w:pPr>
      <w:r>
        <w:separator/>
      </w:r>
    </w:p>
  </w:endnote>
  <w:endnote w:type="continuationSeparator" w:id="0">
    <w:p w14:paraId="61D393F2" w14:textId="77777777" w:rsidR="009855DF" w:rsidRDefault="009855DF" w:rsidP="00DB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F2B7" w14:textId="1A1D1568" w:rsidR="004E7732" w:rsidRPr="00684FB8" w:rsidRDefault="00000000" w:rsidP="00113B37">
    <w:pPr>
      <w:pStyle w:val="Footer"/>
      <w:tabs>
        <w:tab w:val="clear" w:pos="4680"/>
        <w:tab w:val="clear" w:pos="9360"/>
        <w:tab w:val="right" w:pos="9071"/>
      </w:tabs>
      <w:rPr>
        <w:rFonts w:asciiTheme="majorBidi" w:hAnsiTheme="majorBidi" w:cstheme="majorBidi"/>
        <w:b/>
        <w:bCs/>
        <w:sz w:val="24"/>
        <w:szCs w:val="24"/>
        <w:lang w:val="en-US"/>
      </w:rPr>
    </w:pPr>
    <w:sdt>
      <w:sdtPr>
        <w:rPr>
          <w:rFonts w:asciiTheme="majorBidi" w:hAnsiTheme="majorBidi" w:cstheme="majorBidi"/>
          <w:b/>
          <w:bCs/>
          <w:sz w:val="24"/>
          <w:szCs w:val="24"/>
        </w:rPr>
        <w:id w:val="-327670782"/>
        <w:docPartObj>
          <w:docPartGallery w:val="Page Numbers (Bottom of Page)"/>
          <w:docPartUnique/>
        </w:docPartObj>
      </w:sdtPr>
      <w:sdtEndPr>
        <w:rPr>
          <w:noProof/>
        </w:rPr>
      </w:sdtEndPr>
      <w:sdtContent>
        <w:proofErr w:type="spellStart"/>
        <w:r w:rsidR="006466E1">
          <w:rPr>
            <w:rFonts w:asciiTheme="majorBidi" w:hAnsiTheme="majorBidi" w:cstheme="majorBidi"/>
            <w:i/>
            <w:iCs/>
            <w:sz w:val="24"/>
            <w:szCs w:val="24"/>
            <w:lang w:val="en-US"/>
          </w:rPr>
          <w:t>Penulis</w:t>
        </w:r>
        <w:proofErr w:type="spellEnd"/>
        <w:r w:rsidR="00684FB8">
          <w:rPr>
            <w:rFonts w:asciiTheme="majorBidi" w:hAnsiTheme="majorBidi" w:cstheme="majorBidi"/>
            <w:sz w:val="24"/>
            <w:szCs w:val="24"/>
            <w:lang w:val="en-US"/>
          </w:rPr>
          <w:tab/>
        </w:r>
        <w:r w:rsidR="004E7732" w:rsidRPr="004E7732">
          <w:rPr>
            <w:rFonts w:asciiTheme="majorBidi" w:hAnsiTheme="majorBidi" w:cstheme="majorBidi"/>
            <w:b/>
            <w:bCs/>
            <w:sz w:val="24"/>
            <w:szCs w:val="24"/>
          </w:rPr>
          <w:fldChar w:fldCharType="begin"/>
        </w:r>
        <w:r w:rsidR="004E7732" w:rsidRPr="004E7732">
          <w:rPr>
            <w:rFonts w:asciiTheme="majorBidi" w:hAnsiTheme="majorBidi" w:cstheme="majorBidi"/>
            <w:b/>
            <w:bCs/>
            <w:sz w:val="24"/>
            <w:szCs w:val="24"/>
          </w:rPr>
          <w:instrText xml:space="preserve"> PAGE   \* MERGEFORMAT </w:instrText>
        </w:r>
        <w:r w:rsidR="004E7732" w:rsidRPr="004E7732">
          <w:rPr>
            <w:rFonts w:asciiTheme="majorBidi" w:hAnsiTheme="majorBidi" w:cstheme="majorBidi"/>
            <w:b/>
            <w:bCs/>
            <w:sz w:val="24"/>
            <w:szCs w:val="24"/>
          </w:rPr>
          <w:fldChar w:fldCharType="separate"/>
        </w:r>
        <w:r w:rsidR="004E7732" w:rsidRPr="004E7732">
          <w:rPr>
            <w:rFonts w:asciiTheme="majorBidi" w:hAnsiTheme="majorBidi" w:cstheme="majorBidi"/>
            <w:b/>
            <w:bCs/>
            <w:noProof/>
            <w:sz w:val="24"/>
            <w:szCs w:val="24"/>
          </w:rPr>
          <w:t>2</w:t>
        </w:r>
        <w:r w:rsidR="004E7732" w:rsidRPr="004E7732">
          <w:rPr>
            <w:rFonts w:asciiTheme="majorBidi" w:hAnsiTheme="majorBidi" w:cstheme="majorBidi"/>
            <w:b/>
            <w:bCs/>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17537" w14:textId="77777777" w:rsidR="009855DF" w:rsidRDefault="009855DF" w:rsidP="00DB4C42">
      <w:pPr>
        <w:spacing w:after="0" w:line="240" w:lineRule="auto"/>
      </w:pPr>
      <w:r>
        <w:separator/>
      </w:r>
    </w:p>
  </w:footnote>
  <w:footnote w:type="continuationSeparator" w:id="0">
    <w:p w14:paraId="5D1CCD8B" w14:textId="77777777" w:rsidR="009855DF" w:rsidRDefault="009855DF" w:rsidP="00DB4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D5165" w14:textId="77777777" w:rsidR="00703E47" w:rsidRDefault="00DB4C42" w:rsidP="001C32FC">
    <w:pPr>
      <w:pStyle w:val="Header"/>
      <w:jc w:val="center"/>
      <w:rPr>
        <w:rFonts w:asciiTheme="majorBidi" w:hAnsiTheme="majorBidi" w:cstheme="majorBidi"/>
        <w:sz w:val="20"/>
        <w:szCs w:val="20"/>
      </w:rPr>
    </w:pPr>
    <w:r w:rsidRPr="001C32FC">
      <w:rPr>
        <w:rFonts w:asciiTheme="majorBidi" w:hAnsiTheme="majorBidi" w:cstheme="majorBidi"/>
        <w:sz w:val="20"/>
        <w:szCs w:val="20"/>
      </w:rPr>
      <w:t>JURNAL TARBIYAH</w:t>
    </w:r>
  </w:p>
  <w:p w14:paraId="70FE056D" w14:textId="12692F2D" w:rsidR="00DB4C42" w:rsidRPr="00754426" w:rsidRDefault="00837521" w:rsidP="001C32FC">
    <w:pPr>
      <w:pStyle w:val="Header"/>
      <w:jc w:val="center"/>
      <w:rPr>
        <w:rFonts w:asciiTheme="majorBidi" w:hAnsiTheme="majorBidi" w:cstheme="majorBidi"/>
        <w:i/>
        <w:iCs/>
        <w:sz w:val="20"/>
        <w:szCs w:val="20"/>
        <w:lang w:val="en-US"/>
      </w:rPr>
    </w:pPr>
    <w:r w:rsidRPr="00837521">
      <w:rPr>
        <w:rFonts w:asciiTheme="majorBidi" w:hAnsiTheme="majorBidi" w:cstheme="majorBidi"/>
        <w:i/>
        <w:iCs/>
        <w:sz w:val="20"/>
        <w:szCs w:val="20"/>
      </w:rPr>
      <w:t xml:space="preserve">Volume 30, Number </w:t>
    </w:r>
    <w:r w:rsidR="006466E1">
      <w:rPr>
        <w:rFonts w:asciiTheme="majorBidi" w:hAnsiTheme="majorBidi" w:cstheme="majorBidi"/>
        <w:i/>
        <w:iCs/>
        <w:sz w:val="20"/>
        <w:szCs w:val="20"/>
        <w:lang w:val="en-US"/>
      </w:rPr>
      <w:t>2</w:t>
    </w:r>
    <w:r w:rsidRPr="00837521">
      <w:rPr>
        <w:rFonts w:asciiTheme="majorBidi" w:hAnsiTheme="majorBidi" w:cstheme="majorBidi"/>
        <w:i/>
        <w:iCs/>
        <w:sz w:val="20"/>
        <w:szCs w:val="20"/>
      </w:rPr>
      <w:t xml:space="preserve">, </w:t>
    </w:r>
    <w:r w:rsidR="006466E1">
      <w:rPr>
        <w:rFonts w:asciiTheme="majorBidi" w:hAnsiTheme="majorBidi" w:cstheme="majorBidi"/>
        <w:i/>
        <w:iCs/>
        <w:sz w:val="20"/>
        <w:szCs w:val="20"/>
        <w:lang w:val="en-US"/>
      </w:rPr>
      <w:t>December</w:t>
    </w:r>
    <w:r w:rsidRPr="00837521">
      <w:rPr>
        <w:rFonts w:asciiTheme="majorBidi" w:hAnsiTheme="majorBidi" w:cstheme="majorBidi"/>
        <w:i/>
        <w:iCs/>
        <w:sz w:val="20"/>
        <w:szCs w:val="20"/>
      </w:rPr>
      <w:t xml:space="preserve"> 2023</w:t>
    </w:r>
    <w:r w:rsidR="001C32FC" w:rsidRPr="00A5295F">
      <w:rPr>
        <w:rFonts w:asciiTheme="majorBidi" w:hAnsiTheme="majorBidi" w:cstheme="majorBidi"/>
        <w:i/>
        <w:iCs/>
        <w:sz w:val="20"/>
        <w:szCs w:val="20"/>
      </w:rPr>
      <w:t xml:space="preserve">, pp. </w:t>
    </w:r>
    <w:r w:rsidR="006466E1">
      <w:rPr>
        <w:rFonts w:asciiTheme="majorBidi" w:hAnsiTheme="majorBidi" w:cstheme="majorBidi"/>
        <w:i/>
        <w:iCs/>
        <w:sz w:val="20"/>
        <w:szCs w:val="20"/>
        <w:lang w:val="en-US"/>
      </w:rPr>
      <w:t>xx</w:t>
    </w:r>
    <w:r w:rsidR="00754426">
      <w:rPr>
        <w:rFonts w:asciiTheme="majorBidi" w:hAnsiTheme="majorBidi" w:cstheme="majorBidi"/>
        <w:i/>
        <w:iCs/>
        <w:sz w:val="20"/>
        <w:szCs w:val="20"/>
        <w:lang w:val="en-US"/>
      </w:rPr>
      <w:t>-</w:t>
    </w:r>
    <w:r w:rsidR="006466E1">
      <w:rPr>
        <w:rFonts w:asciiTheme="majorBidi" w:hAnsiTheme="majorBidi" w:cstheme="majorBidi"/>
        <w:i/>
        <w:iCs/>
        <w:sz w:val="20"/>
        <w:szCs w:val="20"/>
        <w:lang w:val="en-US"/>
      </w:rPr>
      <w:t>xx</w:t>
    </w:r>
  </w:p>
  <w:p w14:paraId="6E179194" w14:textId="457997C9" w:rsidR="00940BD0" w:rsidRDefault="00A5295F" w:rsidP="00A5295F">
    <w:pPr>
      <w:pStyle w:val="Header"/>
      <w:tabs>
        <w:tab w:val="center" w:pos="4535"/>
        <w:tab w:val="left" w:pos="7384"/>
      </w:tabs>
      <w:rPr>
        <w:rFonts w:asciiTheme="majorBidi" w:hAnsiTheme="majorBidi" w:cstheme="majorBidi"/>
        <w:sz w:val="20"/>
        <w:szCs w:val="20"/>
        <w:lang w:val="en-US"/>
      </w:rPr>
    </w:pPr>
    <w:r w:rsidRPr="00554133">
      <w:rPr>
        <w:rFonts w:asciiTheme="majorBidi" w:hAnsiTheme="majorBidi" w:cstheme="majorBidi"/>
        <w:noProof/>
        <w:sz w:val="24"/>
        <w:szCs w:val="24"/>
        <w:lang w:eastAsia="id-ID"/>
      </w:rPr>
      <mc:AlternateContent>
        <mc:Choice Requires="wps">
          <w:drawing>
            <wp:anchor distT="0" distB="0" distL="114300" distR="114300" simplePos="0" relativeHeight="251659264" behindDoc="0" locked="0" layoutInCell="1" allowOverlap="1" wp14:anchorId="4D3F4EF4" wp14:editId="0498A1C1">
              <wp:simplePos x="0" y="0"/>
              <wp:positionH relativeFrom="margin">
                <wp:posOffset>4445</wp:posOffset>
              </wp:positionH>
              <wp:positionV relativeFrom="paragraph">
                <wp:posOffset>133823</wp:posOffset>
              </wp:positionV>
              <wp:extent cx="575564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55640" cy="0"/>
                      </a:xfrm>
                      <a:prstGeom prst="line">
                        <a:avLst/>
                      </a:prstGeom>
                      <a:ln w="254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D64F8C" id="Straight Connector 7"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10.55pt" to="453.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" strokecolor="#0070c0" strokeweight="2pt">
              <v:stroke joinstyle="miter"/>
              <w10:wrap anchorx="margin"/>
            </v:line>
          </w:pict>
        </mc:Fallback>
      </mc:AlternateContent>
    </w:r>
    <w:r>
      <w:rPr>
        <w:rFonts w:asciiTheme="majorBidi" w:hAnsiTheme="majorBidi" w:cstheme="majorBidi"/>
        <w:sz w:val="20"/>
        <w:szCs w:val="20"/>
        <w:lang w:val="en-US"/>
      </w:rPr>
      <w:tab/>
    </w:r>
    <w:r>
      <w:rPr>
        <w:rFonts w:asciiTheme="majorBidi" w:hAnsiTheme="majorBidi" w:cstheme="majorBidi"/>
        <w:sz w:val="20"/>
        <w:szCs w:val="20"/>
        <w:lang w:val="en-US"/>
      </w:rPr>
      <w:tab/>
    </w:r>
    <w:r>
      <w:rPr>
        <w:rFonts w:asciiTheme="majorBidi" w:hAnsiTheme="majorBidi" w:cstheme="majorBidi"/>
        <w:sz w:val="20"/>
        <w:szCs w:val="20"/>
        <w:lang w:val="en-US"/>
      </w:rPr>
      <w:tab/>
    </w:r>
  </w:p>
  <w:p w14:paraId="3EAB8C1E" w14:textId="77777777" w:rsidR="00A5295F" w:rsidRPr="001C32FC" w:rsidRDefault="00A5295F" w:rsidP="00A5295F">
    <w:pPr>
      <w:pStyle w:val="Header"/>
      <w:tabs>
        <w:tab w:val="center" w:pos="4535"/>
        <w:tab w:val="left" w:pos="7384"/>
      </w:tabs>
      <w:rPr>
        <w:rFonts w:asciiTheme="majorBidi" w:hAnsiTheme="majorBidi" w:cstheme="majorBid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B44F7"/>
    <w:multiLevelType w:val="hybridMultilevel"/>
    <w:tmpl w:val="782471A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21539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zNTQzNARSZqaW5ko6SsGpxcWZ+XkgBYa1ABtT88IsAAAA"/>
  </w:docVars>
  <w:rsids>
    <w:rsidRoot w:val="006765E8"/>
    <w:rsid w:val="000247FD"/>
    <w:rsid w:val="00061E6E"/>
    <w:rsid w:val="000817D3"/>
    <w:rsid w:val="000B5AE2"/>
    <w:rsid w:val="000B6775"/>
    <w:rsid w:val="000D0B06"/>
    <w:rsid w:val="000E7BBC"/>
    <w:rsid w:val="000F7A84"/>
    <w:rsid w:val="00107F36"/>
    <w:rsid w:val="00113B37"/>
    <w:rsid w:val="00192316"/>
    <w:rsid w:val="001B187B"/>
    <w:rsid w:val="001C32FC"/>
    <w:rsid w:val="001D1E93"/>
    <w:rsid w:val="001D2863"/>
    <w:rsid w:val="00206BF5"/>
    <w:rsid w:val="00222E6F"/>
    <w:rsid w:val="002256DA"/>
    <w:rsid w:val="002B1529"/>
    <w:rsid w:val="002C1FAE"/>
    <w:rsid w:val="002F577A"/>
    <w:rsid w:val="00316779"/>
    <w:rsid w:val="0033086B"/>
    <w:rsid w:val="003333C2"/>
    <w:rsid w:val="00366012"/>
    <w:rsid w:val="00381BAC"/>
    <w:rsid w:val="003A5E66"/>
    <w:rsid w:val="003C019D"/>
    <w:rsid w:val="00406362"/>
    <w:rsid w:val="00431531"/>
    <w:rsid w:val="00462F0E"/>
    <w:rsid w:val="004E7732"/>
    <w:rsid w:val="004F3FCA"/>
    <w:rsid w:val="00541288"/>
    <w:rsid w:val="00554133"/>
    <w:rsid w:val="00560036"/>
    <w:rsid w:val="00583001"/>
    <w:rsid w:val="00587A5C"/>
    <w:rsid w:val="00592848"/>
    <w:rsid w:val="00594F4C"/>
    <w:rsid w:val="005C075A"/>
    <w:rsid w:val="0064312C"/>
    <w:rsid w:val="006466E1"/>
    <w:rsid w:val="006563A9"/>
    <w:rsid w:val="00664722"/>
    <w:rsid w:val="006765E8"/>
    <w:rsid w:val="0067666F"/>
    <w:rsid w:val="00684FB8"/>
    <w:rsid w:val="0068778D"/>
    <w:rsid w:val="006909B2"/>
    <w:rsid w:val="006F465D"/>
    <w:rsid w:val="006F7E0A"/>
    <w:rsid w:val="00703E47"/>
    <w:rsid w:val="00705F1C"/>
    <w:rsid w:val="00712DA7"/>
    <w:rsid w:val="00721FEE"/>
    <w:rsid w:val="00733419"/>
    <w:rsid w:val="00754426"/>
    <w:rsid w:val="00771C69"/>
    <w:rsid w:val="0077652C"/>
    <w:rsid w:val="007A0757"/>
    <w:rsid w:val="007C67AC"/>
    <w:rsid w:val="008053A5"/>
    <w:rsid w:val="008106BA"/>
    <w:rsid w:val="008262CC"/>
    <w:rsid w:val="00837521"/>
    <w:rsid w:val="00847FE8"/>
    <w:rsid w:val="00872278"/>
    <w:rsid w:val="00881405"/>
    <w:rsid w:val="008C512A"/>
    <w:rsid w:val="00925BEB"/>
    <w:rsid w:val="00940BD0"/>
    <w:rsid w:val="009661EF"/>
    <w:rsid w:val="00974586"/>
    <w:rsid w:val="009855DF"/>
    <w:rsid w:val="0099544C"/>
    <w:rsid w:val="009A5F9E"/>
    <w:rsid w:val="009A6565"/>
    <w:rsid w:val="009B0093"/>
    <w:rsid w:val="009B1AB1"/>
    <w:rsid w:val="009B732D"/>
    <w:rsid w:val="009E0EB5"/>
    <w:rsid w:val="00A01F03"/>
    <w:rsid w:val="00A2579A"/>
    <w:rsid w:val="00A5295F"/>
    <w:rsid w:val="00A84225"/>
    <w:rsid w:val="00A905FC"/>
    <w:rsid w:val="00AB2BFE"/>
    <w:rsid w:val="00AB5AAB"/>
    <w:rsid w:val="00AD6785"/>
    <w:rsid w:val="00B23EE5"/>
    <w:rsid w:val="00B30C46"/>
    <w:rsid w:val="00B315F6"/>
    <w:rsid w:val="00B36612"/>
    <w:rsid w:val="00B82D3D"/>
    <w:rsid w:val="00B92ADE"/>
    <w:rsid w:val="00BF1666"/>
    <w:rsid w:val="00BF2C72"/>
    <w:rsid w:val="00C64A2D"/>
    <w:rsid w:val="00CA06E3"/>
    <w:rsid w:val="00CD0645"/>
    <w:rsid w:val="00CD6F72"/>
    <w:rsid w:val="00CE3DFF"/>
    <w:rsid w:val="00CF4335"/>
    <w:rsid w:val="00D05F88"/>
    <w:rsid w:val="00D420A0"/>
    <w:rsid w:val="00D62C47"/>
    <w:rsid w:val="00D94511"/>
    <w:rsid w:val="00DB4C42"/>
    <w:rsid w:val="00DD0E88"/>
    <w:rsid w:val="00DE30A4"/>
    <w:rsid w:val="00E03EA5"/>
    <w:rsid w:val="00E33A24"/>
    <w:rsid w:val="00E53328"/>
    <w:rsid w:val="00EA0191"/>
    <w:rsid w:val="00EE4911"/>
    <w:rsid w:val="00EF3F08"/>
    <w:rsid w:val="00F062DA"/>
    <w:rsid w:val="00F147A4"/>
    <w:rsid w:val="00F328B9"/>
    <w:rsid w:val="00F42A69"/>
    <w:rsid w:val="00F5390E"/>
    <w:rsid w:val="00F5640E"/>
    <w:rsid w:val="00F74B18"/>
    <w:rsid w:val="00FC4FBB"/>
    <w:rsid w:val="00FD77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DA474"/>
  <w15:chartTrackingRefBased/>
  <w15:docId w15:val="{33DC04FB-6B01-4759-BC1C-FB07A46E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E8"/>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676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765E8"/>
    <w:rPr>
      <w:rFonts w:ascii="Courier New" w:eastAsia="Times New Roman" w:hAnsi="Courier New" w:cs="Courier New"/>
      <w:sz w:val="20"/>
      <w:szCs w:val="20"/>
      <w:lang w:val="id-ID" w:eastAsia="id-ID"/>
    </w:rPr>
  </w:style>
  <w:style w:type="character" w:styleId="Hyperlink">
    <w:name w:val="Hyperlink"/>
    <w:uiPriority w:val="99"/>
    <w:unhideWhenUsed/>
    <w:rsid w:val="006765E8"/>
    <w:rPr>
      <w:color w:val="0000FF"/>
      <w:u w:val="single"/>
    </w:rPr>
  </w:style>
  <w:style w:type="paragraph" w:styleId="Header">
    <w:name w:val="header"/>
    <w:basedOn w:val="Normal"/>
    <w:link w:val="HeaderChar"/>
    <w:uiPriority w:val="99"/>
    <w:unhideWhenUsed/>
    <w:rsid w:val="00DB4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C42"/>
    <w:rPr>
      <w:lang w:val="id-ID"/>
    </w:rPr>
  </w:style>
  <w:style w:type="paragraph" w:styleId="Footer">
    <w:name w:val="footer"/>
    <w:basedOn w:val="Normal"/>
    <w:link w:val="FooterChar"/>
    <w:uiPriority w:val="99"/>
    <w:unhideWhenUsed/>
    <w:rsid w:val="00DB4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C42"/>
    <w:rPr>
      <w:lang w:val="id-ID"/>
    </w:rPr>
  </w:style>
  <w:style w:type="table" w:styleId="TableGrid">
    <w:name w:val="Table Grid"/>
    <w:basedOn w:val="TableNormal"/>
    <w:uiPriority w:val="39"/>
    <w:rsid w:val="00206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0093"/>
    <w:rPr>
      <w:color w:val="605E5C"/>
      <w:shd w:val="clear" w:color="auto" w:fill="E1DFDD"/>
    </w:rPr>
  </w:style>
  <w:style w:type="paragraph" w:styleId="NormalWeb">
    <w:name w:val="Normal (Web)"/>
    <w:basedOn w:val="Normal"/>
    <w:uiPriority w:val="99"/>
    <w:unhideWhenUsed/>
    <w:rsid w:val="006F7E0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Spacing">
    <w:name w:val="No Spacing"/>
    <w:uiPriority w:val="1"/>
    <w:qFormat/>
    <w:rsid w:val="00AD6785"/>
    <w:pPr>
      <w:spacing w:after="0" w:line="240" w:lineRule="auto"/>
    </w:pPr>
    <w:rPr>
      <w:lang w:val="id-ID"/>
    </w:rPr>
  </w:style>
  <w:style w:type="character" w:customStyle="1" w:styleId="ListParagraphChar">
    <w:name w:val="List Paragraph Char"/>
    <w:aliases w:val="Body of text Char,List Paragraph1 Char,Colorful List - Accent 11 Char,kepala 1 Char,KEPALA 3 Char,Body of textCxSp Char,KEPALA 31 Char,List Paragraph11 Char,KEPALA 32 Char,Body of text1 Char,kepala 11 Char,List Paragraph12 Char"/>
    <w:link w:val="ListParagraph"/>
    <w:uiPriority w:val="34"/>
    <w:locked/>
    <w:rsid w:val="00AD6785"/>
    <w:rPr>
      <w:rFonts w:ascii="Times New Roman" w:eastAsia="Times New Roman" w:hAnsi="Times New Roman" w:cs="Times New Roman"/>
      <w:sz w:val="24"/>
      <w:szCs w:val="24"/>
      <w:lang w:eastAsia="x-none"/>
    </w:rPr>
  </w:style>
  <w:style w:type="paragraph" w:styleId="ListParagraph">
    <w:name w:val="List Paragraph"/>
    <w:aliases w:val="Body of text,List Paragraph1,Colorful List - Accent 11,kepala 1,KEPALA 3,Body of textCxSp,KEPALA 31,List Paragraph11,KEPALA 32,Body of text1,kepala 11,List Paragraph12,Body of text2,List Paragraph13,KEPALA 33,kepala 12,Body of text3"/>
    <w:basedOn w:val="Normal"/>
    <w:link w:val="ListParagraphChar"/>
    <w:uiPriority w:val="34"/>
    <w:qFormat/>
    <w:rsid w:val="00AD6785"/>
    <w:pPr>
      <w:spacing w:after="0" w:line="240" w:lineRule="auto"/>
      <w:ind w:left="720"/>
      <w:contextualSpacing/>
    </w:pPr>
    <w:rPr>
      <w:rFonts w:ascii="Times New Roman" w:eastAsia="Times New Roman" w:hAnsi="Times New Roman" w:cs="Times New Roman"/>
      <w:sz w:val="24"/>
      <w:szCs w:val="24"/>
      <w:lang w:val="en-US" w:eastAsia="x-none"/>
    </w:rPr>
  </w:style>
  <w:style w:type="paragraph" w:customStyle="1" w:styleId="Pythagoras932ParagrafAfterTablePicture">
    <w:name w:val="Pythagoras_932ParagrafAfterTablePicture"/>
    <w:basedOn w:val="Normal"/>
    <w:qFormat/>
    <w:rsid w:val="00AD6785"/>
    <w:pPr>
      <w:spacing w:before="120" w:after="0" w:line="240" w:lineRule="auto"/>
      <w:jc w:val="both"/>
    </w:pPr>
    <w:rPr>
      <w:rFonts w:ascii="Calibri" w:eastAsia="Times New Roman" w:hAnsi="Calibri" w:cs="Times New Roman"/>
      <w:spacing w:val="-10"/>
      <w:szCs w:val="24"/>
      <w:lang w:val="en-US"/>
    </w:rPr>
  </w:style>
  <w:style w:type="paragraph" w:styleId="Caption">
    <w:name w:val="caption"/>
    <w:basedOn w:val="Normal"/>
    <w:next w:val="Normal"/>
    <w:uiPriority w:val="35"/>
    <w:unhideWhenUsed/>
    <w:qFormat/>
    <w:rsid w:val="00B23EE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h.husein@live.iium.edu.my" TargetMode="External"/><Relationship Id="rId18" Type="http://schemas.openxmlformats.org/officeDocument/2006/relationships/chart" Target="charts/chart4.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msa617@ums.ac.id3" TargetMode="External"/><Relationship Id="rId17" Type="http://schemas.openxmlformats.org/officeDocument/2006/relationships/chart" Target="charts/chart3.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zakkiazani@ums.ac.id2"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mailto:g000204332@student.ums.ac.id" TargetMode="Externa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JURNAL\BIBLI\Scopus-272-Analyze-Year.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JURNAL\BIBLI\Scopus-272-Analyze-Author%201.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JURNAL\BIBLI\Scopus-272-Analyze-Affiliation%201.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JURNAL\BIBLI\Scopus-272-Analyze-Country%201.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JURNAL\BIBLI\Scopus-272-Analyze-Source.csv"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'Scopus-272-Analyze-Year (2)'!$B$1</c:f>
              <c:strCache>
                <c:ptCount val="1"/>
                <c:pt idx="0">
                  <c:v>Column1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'Scopus-272-Analyze-Year (2)'!$A$2:$A$27</c:f>
              <c:strCache>
                <c:ptCount val="26"/>
                <c:pt idx="4">
                  <c:v>1994</c:v>
                </c:pt>
                <c:pt idx="5">
                  <c:v>2005</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Number of results : 272</c:v>
                </c:pt>
                <c:pt idx="24">
                  <c:v>YEAR</c:v>
                </c:pt>
                <c:pt idx="25">
                  <c:v>Your query : ((TITLE-ABS-KEY(islamic education) AND NOT TITLE-ABS-KEY(critical thinking)) AND ( LIMIT-TO ( DOCTYPE,"ar" ) )  AND ( LIMIT-TO ( LANGUAGE,"English" ) )  AND ( LIMIT-TO ( EXACTKEYWORD,"Islamic Education" ) )  AND ( LIMIT-TO ( SRCTYPE,"j" ) ) )</c:v>
                </c:pt>
              </c:strCache>
            </c:strRef>
          </c:cat>
          <c:val>
            <c:numRef>
              <c:f>'Scopus-272-Analyze-Year (2)'!$B$2:$B$27</c:f>
              <c:numCache>
                <c:formatCode>General</c:formatCode>
                <c:ptCount val="26"/>
                <c:pt idx="4">
                  <c:v>1</c:v>
                </c:pt>
                <c:pt idx="5">
                  <c:v>1</c:v>
                </c:pt>
                <c:pt idx="6">
                  <c:v>1</c:v>
                </c:pt>
                <c:pt idx="7">
                  <c:v>3</c:v>
                </c:pt>
                <c:pt idx="8">
                  <c:v>4</c:v>
                </c:pt>
                <c:pt idx="9">
                  <c:v>2</c:v>
                </c:pt>
                <c:pt idx="10">
                  <c:v>4</c:v>
                </c:pt>
                <c:pt idx="11">
                  <c:v>15</c:v>
                </c:pt>
                <c:pt idx="12">
                  <c:v>6</c:v>
                </c:pt>
                <c:pt idx="13">
                  <c:v>17</c:v>
                </c:pt>
                <c:pt idx="14">
                  <c:v>17</c:v>
                </c:pt>
                <c:pt idx="15">
                  <c:v>12</c:v>
                </c:pt>
                <c:pt idx="16">
                  <c:v>14</c:v>
                </c:pt>
                <c:pt idx="17">
                  <c:v>20</c:v>
                </c:pt>
                <c:pt idx="18">
                  <c:v>34</c:v>
                </c:pt>
                <c:pt idx="19">
                  <c:v>42</c:v>
                </c:pt>
                <c:pt idx="20">
                  <c:v>33</c:v>
                </c:pt>
                <c:pt idx="21">
                  <c:v>27</c:v>
                </c:pt>
                <c:pt idx="22">
                  <c:v>19</c:v>
                </c:pt>
              </c:numCache>
            </c:numRef>
          </c:val>
          <c:extLst>
            <c:ext xmlns:c16="http://schemas.microsoft.com/office/drawing/2014/chart" uri="{C3380CC4-5D6E-409C-BE32-E72D297353CC}">
              <c16:uniqueId val="{00000000-294D-4DFC-B7BB-D63C65BC6CFC}"/>
            </c:ext>
          </c:extLst>
        </c:ser>
        <c:dLbls>
          <c:dLblPos val="outEnd"/>
          <c:showLegendKey val="0"/>
          <c:showVal val="1"/>
          <c:showCatName val="0"/>
          <c:showSerName val="0"/>
          <c:showPercent val="0"/>
          <c:showBubbleSize val="0"/>
        </c:dLbls>
        <c:gapWidth val="444"/>
        <c:overlap val="-90"/>
        <c:axId val="585941039"/>
        <c:axId val="1751339391"/>
      </c:barChart>
      <c:catAx>
        <c:axId val="5859410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751339391"/>
        <c:crosses val="autoZero"/>
        <c:auto val="1"/>
        <c:lblAlgn val="ctr"/>
        <c:lblOffset val="100"/>
        <c:noMultiLvlLbl val="0"/>
      </c:catAx>
      <c:valAx>
        <c:axId val="1751339391"/>
        <c:scaling>
          <c:orientation val="minMax"/>
        </c:scaling>
        <c:delete val="1"/>
        <c:axPos val="l"/>
        <c:numFmt formatCode="General" sourceLinked="1"/>
        <c:majorTickMark val="none"/>
        <c:minorTickMark val="none"/>
        <c:tickLblPos val="nextTo"/>
        <c:crossAx val="585941039"/>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'[Scopus-272-Analyze-Author 1.csv]Scopus-272-Analyze-Author 1 (2)'!$A$9:$A$18</c:f>
              <c:strCache>
                <c:ptCount val="10"/>
                <c:pt idx="0">
                  <c:v>Suyadi</c:v>
                </c:pt>
                <c:pt idx="1">
                  <c:v>Hamzah, M.I.</c:v>
                </c:pt>
                <c:pt idx="2">
                  <c:v>Nor, M.R.M.</c:v>
                </c:pt>
                <c:pt idx="3">
                  <c:v>Nuryana, Z.</c:v>
                </c:pt>
                <c:pt idx="4">
                  <c:v>Alkouatli, C.</c:v>
                </c:pt>
                <c:pt idx="5">
                  <c:v>Tamuri, A.H.</c:v>
                </c:pt>
                <c:pt idx="6">
                  <c:v>Bensaid, B.</c:v>
                </c:pt>
                <c:pt idx="7">
                  <c:v>Berglund, J.</c:v>
                </c:pt>
                <c:pt idx="8">
                  <c:v>Davids, N.</c:v>
                </c:pt>
                <c:pt idx="9">
                  <c:v>Hoechner, H.</c:v>
                </c:pt>
              </c:strCache>
            </c:strRef>
          </c:cat>
          <c:val>
            <c:numRef>
              <c:f>'[Scopus-272-Analyze-Author 1.csv]Scopus-272-Analyze-Author 1 (2)'!$B$9:$B$18</c:f>
              <c:numCache>
                <c:formatCode>General</c:formatCode>
                <c:ptCount val="10"/>
                <c:pt idx="0">
                  <c:v>6</c:v>
                </c:pt>
                <c:pt idx="1">
                  <c:v>5</c:v>
                </c:pt>
                <c:pt idx="2">
                  <c:v>5</c:v>
                </c:pt>
                <c:pt idx="3">
                  <c:v>5</c:v>
                </c:pt>
                <c:pt idx="4">
                  <c:v>4</c:v>
                </c:pt>
                <c:pt idx="5">
                  <c:v>4</c:v>
                </c:pt>
                <c:pt idx="6">
                  <c:v>3</c:v>
                </c:pt>
                <c:pt idx="7">
                  <c:v>3</c:v>
                </c:pt>
                <c:pt idx="8">
                  <c:v>3</c:v>
                </c:pt>
                <c:pt idx="9">
                  <c:v>3</c:v>
                </c:pt>
              </c:numCache>
            </c:numRef>
          </c:val>
          <c:extLst>
            <c:ext xmlns:c16="http://schemas.microsoft.com/office/drawing/2014/chart" uri="{C3380CC4-5D6E-409C-BE32-E72D297353CC}">
              <c16:uniqueId val="{00000000-E0E0-4B8A-B691-30BE703AA152}"/>
            </c:ext>
          </c:extLst>
        </c:ser>
        <c:dLbls>
          <c:dLblPos val="outEnd"/>
          <c:showLegendKey val="0"/>
          <c:showVal val="1"/>
          <c:showCatName val="0"/>
          <c:showSerName val="0"/>
          <c:showPercent val="0"/>
          <c:showBubbleSize val="0"/>
        </c:dLbls>
        <c:gapWidth val="444"/>
        <c:overlap val="-90"/>
        <c:axId val="49693631"/>
        <c:axId val="54101871"/>
      </c:barChart>
      <c:catAx>
        <c:axId val="496936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4101871"/>
        <c:crosses val="autoZero"/>
        <c:auto val="1"/>
        <c:lblAlgn val="ctr"/>
        <c:lblOffset val="100"/>
        <c:noMultiLvlLbl val="0"/>
      </c:catAx>
      <c:valAx>
        <c:axId val="54101871"/>
        <c:scaling>
          <c:orientation val="minMax"/>
        </c:scaling>
        <c:delete val="1"/>
        <c:axPos val="l"/>
        <c:numFmt formatCode="General" sourceLinked="1"/>
        <c:majorTickMark val="none"/>
        <c:minorTickMark val="none"/>
        <c:tickLblPos val="nextTo"/>
        <c:crossAx val="49693631"/>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'[Scopus-272-Analyze-Affiliation 1.csv]Scopus-272-Analyze-Affiliat (2)'!$A$9:$A$18</c:f>
              <c:strCache>
                <c:ptCount val="10"/>
                <c:pt idx="0">
                  <c:v>Universiti Kebangsaan Malaysia</c:v>
                </c:pt>
                <c:pt idx="1">
                  <c:v>Universiti Malaya</c:v>
                </c:pt>
                <c:pt idx="2">
                  <c:v>Universitas Ahmad Dahlan</c:v>
                </c:pt>
                <c:pt idx="3">
                  <c:v>Stellenbosch University</c:v>
                </c:pt>
                <c:pt idx="4">
                  <c:v>Universiti Brunei Darussalam</c:v>
                </c:pt>
                <c:pt idx="5">
                  <c:v>International Islamic University Malaysia</c:v>
                </c:pt>
                <c:pt idx="6">
                  <c:v>Universitas Pendidikan Indonesia</c:v>
                </c:pt>
                <c:pt idx="7">
                  <c:v>Universitas Islam Negeri Sunan Kalijaga, Yogyakarta</c:v>
                </c:pt>
                <c:pt idx="8">
                  <c:v>Universiti Sultan Zainal Abidin</c:v>
                </c:pt>
                <c:pt idx="9">
                  <c:v>Universitas Islam Negeri Ar-Raniry</c:v>
                </c:pt>
              </c:strCache>
            </c:strRef>
          </c:cat>
          <c:val>
            <c:numRef>
              <c:f>'[Scopus-272-Analyze-Affiliation 1.csv]Scopus-272-Analyze-Affiliat (2)'!$B$9:$B$18</c:f>
              <c:numCache>
                <c:formatCode>General</c:formatCode>
                <c:ptCount val="10"/>
                <c:pt idx="0">
                  <c:v>18</c:v>
                </c:pt>
                <c:pt idx="1">
                  <c:v>14</c:v>
                </c:pt>
                <c:pt idx="2">
                  <c:v>10</c:v>
                </c:pt>
                <c:pt idx="3">
                  <c:v>7</c:v>
                </c:pt>
                <c:pt idx="4">
                  <c:v>7</c:v>
                </c:pt>
                <c:pt idx="5">
                  <c:v>6</c:v>
                </c:pt>
                <c:pt idx="6">
                  <c:v>6</c:v>
                </c:pt>
                <c:pt idx="7">
                  <c:v>6</c:v>
                </c:pt>
                <c:pt idx="8">
                  <c:v>5</c:v>
                </c:pt>
                <c:pt idx="9">
                  <c:v>5</c:v>
                </c:pt>
              </c:numCache>
            </c:numRef>
          </c:val>
          <c:extLst>
            <c:ext xmlns:c16="http://schemas.microsoft.com/office/drawing/2014/chart" uri="{C3380CC4-5D6E-409C-BE32-E72D297353CC}">
              <c16:uniqueId val="{00000000-7EBE-467D-B768-2F3A093E50DF}"/>
            </c:ext>
          </c:extLst>
        </c:ser>
        <c:dLbls>
          <c:showLegendKey val="0"/>
          <c:showVal val="0"/>
          <c:showCatName val="0"/>
          <c:showSerName val="0"/>
          <c:showPercent val="0"/>
          <c:showBubbleSize val="0"/>
        </c:dLbls>
        <c:gapWidth val="219"/>
        <c:overlap val="-27"/>
        <c:axId val="761652239"/>
        <c:axId val="135495967"/>
      </c:barChart>
      <c:catAx>
        <c:axId val="7616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495967"/>
        <c:crosses val="autoZero"/>
        <c:auto val="1"/>
        <c:lblAlgn val="ctr"/>
        <c:lblOffset val="100"/>
        <c:noMultiLvlLbl val="0"/>
      </c:catAx>
      <c:valAx>
        <c:axId val="135495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6522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'[Scopus-272-Analyze-Country 1.csv]Scopus-272-Analyze-Country (2)'!$A$9:$A$18</c:f>
              <c:strCache>
                <c:ptCount val="10"/>
                <c:pt idx="0">
                  <c:v>Indonesia</c:v>
                </c:pt>
                <c:pt idx="1">
                  <c:v>Malaysia</c:v>
                </c:pt>
                <c:pt idx="2">
                  <c:v>United Kingdom</c:v>
                </c:pt>
                <c:pt idx="3">
                  <c:v>United States</c:v>
                </c:pt>
                <c:pt idx="4">
                  <c:v>Australia</c:v>
                </c:pt>
                <c:pt idx="5">
                  <c:v>Brunei Darussalam</c:v>
                </c:pt>
                <c:pt idx="6">
                  <c:v>Canada</c:v>
                </c:pt>
                <c:pt idx="7">
                  <c:v>South Africa</c:v>
                </c:pt>
                <c:pt idx="8">
                  <c:v>Jordan</c:v>
                </c:pt>
                <c:pt idx="9">
                  <c:v>Netherlands</c:v>
                </c:pt>
              </c:strCache>
            </c:strRef>
          </c:cat>
          <c:val>
            <c:numRef>
              <c:f>'[Scopus-272-Analyze-Country 1.csv]Scopus-272-Analyze-Country (2)'!$B$9:$B$18</c:f>
              <c:numCache>
                <c:formatCode>General</c:formatCode>
                <c:ptCount val="10"/>
                <c:pt idx="0">
                  <c:v>96</c:v>
                </c:pt>
                <c:pt idx="1">
                  <c:v>57</c:v>
                </c:pt>
                <c:pt idx="2">
                  <c:v>21</c:v>
                </c:pt>
                <c:pt idx="3">
                  <c:v>20</c:v>
                </c:pt>
                <c:pt idx="4">
                  <c:v>15</c:v>
                </c:pt>
                <c:pt idx="5">
                  <c:v>8</c:v>
                </c:pt>
                <c:pt idx="6">
                  <c:v>8</c:v>
                </c:pt>
                <c:pt idx="7">
                  <c:v>8</c:v>
                </c:pt>
                <c:pt idx="8">
                  <c:v>7</c:v>
                </c:pt>
                <c:pt idx="9">
                  <c:v>6</c:v>
                </c:pt>
              </c:numCache>
            </c:numRef>
          </c:val>
          <c:extLst>
            <c:ext xmlns:c16="http://schemas.microsoft.com/office/drawing/2014/chart" uri="{C3380CC4-5D6E-409C-BE32-E72D297353CC}">
              <c16:uniqueId val="{00000000-76CE-4A74-BA34-17AD31417B04}"/>
            </c:ext>
          </c:extLst>
        </c:ser>
        <c:dLbls>
          <c:showLegendKey val="0"/>
          <c:showVal val="0"/>
          <c:showCatName val="0"/>
          <c:showSerName val="0"/>
          <c:showPercent val="0"/>
          <c:showBubbleSize val="0"/>
        </c:dLbls>
        <c:gapWidth val="182"/>
        <c:axId val="581473279"/>
        <c:axId val="582469359"/>
      </c:barChart>
      <c:catAx>
        <c:axId val="5814732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469359"/>
        <c:crosses val="autoZero"/>
        <c:auto val="1"/>
        <c:lblAlgn val="ctr"/>
        <c:lblOffset val="100"/>
        <c:noMultiLvlLbl val="0"/>
      </c:catAx>
      <c:valAx>
        <c:axId val="5824693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14732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'Scopus-272-Analyze-Source (2)'!$A$9:$A$18</c:f>
              <c:strCache>
                <c:ptCount val="10"/>
                <c:pt idx="0">
                  <c:v>Religions</c:v>
                </c:pt>
                <c:pt idx="1">
                  <c:v>Jurnal Pendidikan Islam</c:v>
                </c:pt>
                <c:pt idx="2">
                  <c:v>Journal For Multicultural Education</c:v>
                </c:pt>
                <c:pt idx="3">
                  <c:v>Journal Of Indonesian Islam</c:v>
                </c:pt>
                <c:pt idx="4">
                  <c:v>British Journal Of Religious Education</c:v>
                </c:pt>
                <c:pt idx="5">
                  <c:v>Global Journal Al Thaqafah</c:v>
                </c:pt>
                <c:pt idx="6">
                  <c:v>Afkar</c:v>
                </c:pt>
                <c:pt idx="7">
                  <c:v>International Journal Of Innovation Creativity And Change</c:v>
                </c:pt>
                <c:pt idx="8">
                  <c:v>Journal Of Ethnic And Cultural Studies</c:v>
                </c:pt>
                <c:pt idx="9">
                  <c:v>Mediterranean Journal Of Social Sciences</c:v>
                </c:pt>
              </c:strCache>
            </c:strRef>
          </c:cat>
          <c:val>
            <c:numRef>
              <c:f>'Scopus-272-Analyze-Source (2)'!$B$9:$B$18</c:f>
              <c:numCache>
                <c:formatCode>General</c:formatCode>
                <c:ptCount val="10"/>
                <c:pt idx="0">
                  <c:v>21</c:v>
                </c:pt>
                <c:pt idx="1">
                  <c:v>9</c:v>
                </c:pt>
                <c:pt idx="2">
                  <c:v>7</c:v>
                </c:pt>
                <c:pt idx="3">
                  <c:v>7</c:v>
                </c:pt>
                <c:pt idx="4">
                  <c:v>5</c:v>
                </c:pt>
                <c:pt idx="5">
                  <c:v>5</c:v>
                </c:pt>
                <c:pt idx="6">
                  <c:v>4</c:v>
                </c:pt>
                <c:pt idx="7">
                  <c:v>4</c:v>
                </c:pt>
                <c:pt idx="8">
                  <c:v>4</c:v>
                </c:pt>
                <c:pt idx="9">
                  <c:v>4</c:v>
                </c:pt>
              </c:numCache>
            </c:numRef>
          </c:val>
          <c:extLst>
            <c:ext xmlns:c16="http://schemas.microsoft.com/office/drawing/2014/chart" uri="{C3380CC4-5D6E-409C-BE32-E72D297353CC}">
              <c16:uniqueId val="{00000000-27D6-45FD-92A6-A7CF2B852D6E}"/>
            </c:ext>
          </c:extLst>
        </c:ser>
        <c:dLbls>
          <c:showLegendKey val="0"/>
          <c:showVal val="0"/>
          <c:showCatName val="0"/>
          <c:showSerName val="0"/>
          <c:showPercent val="0"/>
          <c:showBubbleSize val="0"/>
        </c:dLbls>
        <c:gapWidth val="219"/>
        <c:overlap val="-27"/>
        <c:axId val="462733567"/>
        <c:axId val="1759169471"/>
      </c:barChart>
      <c:catAx>
        <c:axId val="462733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169471"/>
        <c:crosses val="autoZero"/>
        <c:auto val="1"/>
        <c:lblAlgn val="ctr"/>
        <c:lblOffset val="100"/>
        <c:noMultiLvlLbl val="0"/>
      </c:catAx>
      <c:valAx>
        <c:axId val="1759169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7335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4DF48-11DE-4BAF-8749-639E13B2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14</Pages>
  <Words>14129</Words>
  <Characters>80537</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Fauziah Fitri</dc:creator>
  <cp:keywords/>
  <dc:description/>
  <cp:lastModifiedBy>Lenovo Ideapad</cp:lastModifiedBy>
  <cp:revision>60</cp:revision>
  <dcterms:created xsi:type="dcterms:W3CDTF">2019-12-24T20:39:00Z</dcterms:created>
  <dcterms:modified xsi:type="dcterms:W3CDTF">2023-09-28T05:52:00Z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936fddab-1d1a-34af-8558-7dcd520a5aa5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