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DFC61" w14:textId="044054E3" w:rsidR="00554133" w:rsidRPr="00554133" w:rsidRDefault="00B36612" w:rsidP="00554133">
      <w:pPr>
        <w:spacing w:after="0" w:line="240" w:lineRule="auto"/>
        <w:contextualSpacing/>
        <w:rPr>
          <w:rFonts w:asciiTheme="majorBidi" w:hAnsiTheme="majorBidi" w:cstheme="majorBidi"/>
          <w:sz w:val="24"/>
          <w:szCs w:val="24"/>
        </w:rPr>
      </w:pPr>
      <w:r>
        <w:rPr>
          <w:noProof/>
        </w:rPr>
        <w:drawing>
          <wp:anchor distT="0" distB="0" distL="114300" distR="114300" simplePos="0" relativeHeight="251674624" behindDoc="0" locked="0" layoutInCell="1" allowOverlap="1" wp14:anchorId="33054B87" wp14:editId="16A443F3">
            <wp:simplePos x="0" y="0"/>
            <wp:positionH relativeFrom="margin">
              <wp:posOffset>4648200</wp:posOffset>
            </wp:positionH>
            <wp:positionV relativeFrom="paragraph">
              <wp:posOffset>75565</wp:posOffset>
            </wp:positionV>
            <wp:extent cx="1060910" cy="895766"/>
            <wp:effectExtent l="0" t="0" r="6350"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0910" cy="8957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511" w:rsidRPr="00554133">
        <w:rPr>
          <w:rFonts w:asciiTheme="majorBidi" w:hAnsiTheme="majorBidi" w:cstheme="majorBidi"/>
          <w:noProof/>
          <w:sz w:val="24"/>
          <w:szCs w:val="24"/>
          <w:lang w:eastAsia="id-ID"/>
        </w:rPr>
        <mc:AlternateContent>
          <mc:Choice Requires="wps">
            <w:drawing>
              <wp:anchor distT="0" distB="0" distL="114300" distR="114300" simplePos="0" relativeHeight="251663360" behindDoc="1" locked="0" layoutInCell="1" allowOverlap="1" wp14:anchorId="6EA5D8E6" wp14:editId="1C7AE4BF">
                <wp:simplePos x="0" y="0"/>
                <wp:positionH relativeFrom="margin">
                  <wp:posOffset>0</wp:posOffset>
                </wp:positionH>
                <wp:positionV relativeFrom="paragraph">
                  <wp:posOffset>28906</wp:posOffset>
                </wp:positionV>
                <wp:extent cx="5763895" cy="1069340"/>
                <wp:effectExtent l="0" t="0" r="8255" b="0"/>
                <wp:wrapNone/>
                <wp:docPr id="5" name="Rectangle 5"/>
                <wp:cNvGraphicFramePr/>
                <a:graphic xmlns:a="http://schemas.openxmlformats.org/drawingml/2006/main">
                  <a:graphicData uri="http://schemas.microsoft.com/office/word/2010/wordprocessingShape">
                    <wps:wsp>
                      <wps:cNvSpPr/>
                      <wps:spPr>
                        <a:xfrm>
                          <a:off x="0" y="0"/>
                          <a:ext cx="5763895" cy="106934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CD495" id="Rectangle 5" o:spid="_x0000_s1026" style="position:absolute;margin-left:0;margin-top:2.3pt;width:453.85pt;height:84.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4BkAIAAJ4FAAAOAAAAZHJzL2Uyb0RvYy54bWysVN9P2zAQfp+0/8Hy+0hSaIGKFFUgpkls&#10;oMHEs3FsYsn2ebbbtPvrd3bStGNsD9NeEvt+fHf3+e4uLjdGk7XwQYGtaXVUUiIsh0bZl5p+e7z5&#10;cEZJiMw2TIMVNd2KQC8X799ddG4uJtCCboQnCGLDvHM1bWN086IIvBWGhSNwwqJSgjcs4tW/FI1n&#10;HaIbXUzKclZ04BvngYsQUHrdK+ki40speLyTMohIdE0xt5i/Pn+f07dYXLD5i2euVXxIg/1DFoYp&#10;i0FHqGsWGVl59RuUUdxDABmPOJgCpFRc5Bqwmqp8Vc1Dy5zItSA5wY00hf8Hy7+sH9y9Rxo6F+YB&#10;j6mKjfQm/TE/sslkbUeyxCYSjsLp6ez47HxKCUddVc7Oj08yncXe3fkQPwowJB1q6vE1MklsfRsi&#10;hkTTnUmKFkCr5kZpnS+pA8SV9mTN8O0Y58LGWXbXK/MZml6OPVAOr4hifOtefLYTY4jcSwkpB/wl&#10;iLYplIUUtM8nSYo9FfkUt1okO22/CklUg8VPciIj8mGOVa9qWSN68fSPuWTAhCwx/og9ALxVf5X6&#10;FUsa7JOryE0+Opd/S6x3Hj1yZLBxdDbKgn8LQMcxcm+/I6mnJrH0DM323hMP/YgFx28UvvotC/Ge&#10;eZwpnD7cE/EOP1JDV1MYTpS04H+8JU/22OqopaTDGa1p+L5iXlCiP1kcgvPqBHuOxHw5mZ5O8OIP&#10;Nc+HGrsyV4CtVOFGcjwfk33Uu6P0YJ5wnSxTVFQxyzF2TXn0u8tV7HcHLiQulstshoPsWLy1D44n&#10;8MRq6urHzRPzbmj9iFPzBXbzzOavJqC3TZ4WlqsIUuXx2PM68I1LIL//sLDSljm8Z6v9Wl38BAAA&#10;//8DAFBLAwQUAAYACAAAACEA/zL03dsAAAAGAQAADwAAAGRycy9kb3ducmV2LnhtbEyPzU7DMBCE&#10;70i8g7VI3KhdCg2EOBVC/F1AoiBx3cZLEsVeW7HThrfHnOA4mtHMN9VmdlbsaYy9Zw3LhQJB3HjT&#10;c6vh4/3h7ApETMgGrWfS8E0RNvXxUYWl8Qd+o/02tSKXcCxRQ5dSKKWMTUcO48IH4ux9+dFhynJs&#10;pRnxkMudledKraXDnvNCh4HuOmqG7eQ0hMvX4SU9Pa7u7TMN8xLj5xQarU9P5tsbEInm9BeGX/yM&#10;DnVm2vmJTRRWQz6SNFysQWTzWhUFiF1OFSsFsq7kf/z6BwAA//8DAFBLAQItABQABgAIAAAAIQC2&#10;gziS/gAAAOEBAAATAAAAAAAAAAAAAAAAAAAAAABbQ29udGVudF9UeXBlc10ueG1sUEsBAi0AFAAG&#10;AAgAAAAhADj9If/WAAAAlAEAAAsAAAAAAAAAAAAAAAAALwEAAF9yZWxzLy5yZWxzUEsBAi0AFAAG&#10;AAgAAAAhAOU3HgGQAgAAngUAAA4AAAAAAAAAAAAAAAAALgIAAGRycy9lMm9Eb2MueG1sUEsBAi0A&#10;FAAGAAgAAAAhAP8y9N3bAAAABgEAAA8AAAAAAAAAAAAAAAAA6gQAAGRycy9kb3ducmV2LnhtbFBL&#10;BQYAAAAABAAEAPMAAADyBQAAAAA=&#10;" fillcolor="#e2efd9 [665]" stroked="f" strokeweight="1pt">
                <w10:wrap anchorx="margin"/>
              </v:rect>
            </w:pict>
          </mc:Fallback>
        </mc:AlternateContent>
      </w:r>
      <w:r w:rsidR="00F74B18">
        <w:rPr>
          <w:noProof/>
          <w:lang w:eastAsia="id-ID"/>
        </w:rPr>
        <w:drawing>
          <wp:anchor distT="0" distB="0" distL="114300" distR="114300" simplePos="0" relativeHeight="251662336" behindDoc="0" locked="0" layoutInCell="1" allowOverlap="1" wp14:anchorId="1ADA65F4" wp14:editId="0FF72B95">
            <wp:simplePos x="0" y="0"/>
            <wp:positionH relativeFrom="column">
              <wp:posOffset>83148</wp:posOffset>
            </wp:positionH>
            <wp:positionV relativeFrom="paragraph">
              <wp:posOffset>106680</wp:posOffset>
            </wp:positionV>
            <wp:extent cx="895350" cy="895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B18" w:rsidRPr="007A0019">
        <w:rPr>
          <w:rFonts w:ascii="Georgia" w:hAnsi="Georgia"/>
          <w:noProof/>
          <w:sz w:val="24"/>
          <w:szCs w:val="24"/>
          <w:lang w:eastAsia="id-ID"/>
        </w:rPr>
        <mc:AlternateContent>
          <mc:Choice Requires="wps">
            <w:drawing>
              <wp:anchor distT="0" distB="0" distL="114300" distR="114300" simplePos="0" relativeHeight="251659264" behindDoc="0" locked="0" layoutInCell="1" allowOverlap="1" wp14:anchorId="7CA47B1E" wp14:editId="60179873">
                <wp:simplePos x="0" y="0"/>
                <wp:positionH relativeFrom="margin">
                  <wp:align>left</wp:align>
                </wp:positionH>
                <wp:positionV relativeFrom="paragraph">
                  <wp:posOffset>24541</wp:posOffset>
                </wp:positionV>
                <wp:extent cx="575596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55963"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99BFE" id="Straight Connector 6"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5pt" to="453.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q4ywQEAAN8DAAAOAAAAZHJzL2Uyb0RvYy54bWysU9uO0zAQfUfiHyy/06SF7rJR033oanlB&#10;sOLyAa4zbiz5Jo9p0r9n7LTpChASK14c2zPnzDnjyeZ+tIYdIaL2ruXLRc0ZOOk77Q4t//7t8c17&#10;zjAJ1wnjHbT8BMjvt69fbYbQwMr33nQQGZE4bIbQ8j6l0FQVyh6swIUP4CiofLQi0TEeqi6Kgdit&#10;qVZ1fVMNPnYhegmIdPswBfm28CsFMn1WCiEx03LSlsoay7rPa7XdiOYQRei1PMsQL1BhhXZUdKZ6&#10;EEmwH1H/RmW1jB69SgvpbeWV0hKKB3KzrH9x87UXAYoXag6GuU34/2jlp+POPUVqwxCwwfAUs4tR&#10;RZu/pI+NpVmnuVkwJibpcn27Xt/dvOVMXmLVFRgipg/gLcublhvtsg/RiONHTFSMUi8p+do4NrR8&#10;tX5X1yUNvdHdozYmBzEe9jsT2VHkN6xv6115NqJ4lkYn44j36qLs0snAVOALKKY70r2cKuQBg5lW&#10;SAkuLfM4FCbKzjBFEmbgWdrfgOf8DIUyfP8CnhGlsndpBlvtfPyT7DReJKsp/9KByXduwd53p/K+&#10;pTU0RcXheeLzmD4/F/j1v9z+BAAA//8DAFBLAwQUAAYACAAAACEAuKYSCNsAAAAEAQAADwAAAGRy&#10;cy9kb3ducmV2LnhtbEyPT0vDQBTE74LfYXmCN7vRYrBpNqUUAoJU+0fo9SX7mgSzb0N2m6Z+elcv&#10;9jjMMPObdDGaVgzUu8aygsdJBIK4tLrhSsHnPn94AeE8ssbWMim4kINFdnuTYqLtmbc07HwlQgm7&#10;BBXU3neJlK6syaCb2I44eEfbG/RB9pXUPZ5DuWnlUxTF0mDDYaHGjlY1lV+7k1FAXMT8vc+nh2O+&#10;Lt9fN8P67fKh1P3duJyD8DT6/zD84gd0yAJTYU+snWgVhCNewXQGIpizKH4GUfxpmaXyGj77AQAA&#10;//8DAFBLAQItABQABgAIAAAAIQC2gziS/gAAAOEBAAATAAAAAAAAAAAAAAAAAAAAAABbQ29udGVu&#10;dF9UeXBlc10ueG1sUEsBAi0AFAAGAAgAAAAhADj9If/WAAAAlAEAAAsAAAAAAAAAAAAAAAAALwEA&#10;AF9yZWxzLy5yZWxzUEsBAi0AFAAGAAgAAAAhAK62rjLBAQAA3wMAAA4AAAAAAAAAAAAAAAAALgIA&#10;AGRycy9lMm9Eb2MueG1sUEsBAi0AFAAGAAgAAAAhALimEgjbAAAABAEAAA8AAAAAAAAAAAAAAAAA&#10;GwQAAGRycy9kb3ducmV2LnhtbFBLBQYAAAAABAAEAPMAAAAjBQAAAAA=&#10;" strokecolor="#0070c0" strokeweight="2pt">
                <v:stroke joinstyle="miter"/>
                <w10:wrap anchorx="margin"/>
              </v:line>
            </w:pict>
          </mc:Fallback>
        </mc:AlternateContent>
      </w:r>
      <w:r w:rsidR="006765E8" w:rsidRPr="00554133">
        <w:rPr>
          <w:rFonts w:asciiTheme="majorBidi" w:hAnsiTheme="majorBidi" w:cstheme="majorBidi"/>
          <w:sz w:val="24"/>
          <w:szCs w:val="24"/>
        </w:rPr>
        <w:tab/>
      </w:r>
    </w:p>
    <w:p w14:paraId="5E798C52" w14:textId="39C917CF" w:rsidR="00554133" w:rsidRPr="00554133" w:rsidRDefault="00D94511" w:rsidP="00D94511">
      <w:pPr>
        <w:tabs>
          <w:tab w:val="center" w:pos="4535"/>
          <w:tab w:val="left" w:pos="7112"/>
        </w:tabs>
        <w:spacing w:after="0" w:line="240" w:lineRule="auto"/>
        <w:contextualSpacing/>
        <w:rPr>
          <w:rFonts w:asciiTheme="majorBidi" w:hAnsiTheme="majorBidi" w:cstheme="majorBidi"/>
          <w:b/>
          <w:bCs/>
          <w:sz w:val="36"/>
          <w:szCs w:val="36"/>
        </w:rPr>
      </w:pPr>
      <w:r>
        <w:rPr>
          <w:rFonts w:asciiTheme="majorBidi" w:hAnsiTheme="majorBidi" w:cstheme="majorBidi"/>
          <w:b/>
          <w:bCs/>
          <w:sz w:val="36"/>
          <w:szCs w:val="36"/>
        </w:rPr>
        <w:tab/>
      </w:r>
      <w:r w:rsidR="00554133" w:rsidRPr="00554133">
        <w:rPr>
          <w:rFonts w:asciiTheme="majorBidi" w:hAnsiTheme="majorBidi" w:cstheme="majorBidi"/>
          <w:b/>
          <w:bCs/>
          <w:sz w:val="36"/>
          <w:szCs w:val="36"/>
        </w:rPr>
        <w:t>JURNAL TARBIYAH</w:t>
      </w:r>
      <w:r>
        <w:rPr>
          <w:rFonts w:asciiTheme="majorBidi" w:hAnsiTheme="majorBidi" w:cstheme="majorBidi"/>
          <w:b/>
          <w:bCs/>
          <w:sz w:val="36"/>
          <w:szCs w:val="36"/>
        </w:rPr>
        <w:tab/>
      </w:r>
    </w:p>
    <w:p w14:paraId="31E5F0FF" w14:textId="74C4700D" w:rsidR="006765E8" w:rsidRPr="00554133" w:rsidRDefault="00D94511" w:rsidP="00D94511">
      <w:pPr>
        <w:tabs>
          <w:tab w:val="left" w:pos="7112"/>
        </w:tabs>
        <w:spacing w:after="0" w:line="240" w:lineRule="auto"/>
        <w:contextualSpacing/>
        <w:rPr>
          <w:rFonts w:asciiTheme="majorBidi" w:hAnsiTheme="majorBidi" w:cstheme="majorBidi"/>
          <w:sz w:val="24"/>
          <w:szCs w:val="24"/>
        </w:rPr>
      </w:pPr>
      <w:r>
        <w:rPr>
          <w:rFonts w:asciiTheme="majorBidi" w:hAnsiTheme="majorBidi" w:cstheme="majorBidi"/>
          <w:sz w:val="24"/>
          <w:szCs w:val="24"/>
        </w:rPr>
        <w:tab/>
      </w:r>
    </w:p>
    <w:p w14:paraId="5D5B444C" w14:textId="7E42BBD4" w:rsidR="006765E8" w:rsidRPr="00554133" w:rsidRDefault="00554133" w:rsidP="00554133">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E-</w:t>
      </w:r>
      <w:proofErr w:type="gramStart"/>
      <w:r w:rsidRPr="00554133">
        <w:rPr>
          <w:rFonts w:asciiTheme="majorBidi" w:hAnsiTheme="majorBidi" w:cstheme="majorBidi"/>
          <w:lang w:val="en-US"/>
        </w:rPr>
        <w:t>ISSN :</w:t>
      </w:r>
      <w:proofErr w:type="gramEnd"/>
      <w:r w:rsidRPr="00554133">
        <w:rPr>
          <w:rFonts w:asciiTheme="majorBidi" w:hAnsiTheme="majorBidi" w:cstheme="majorBidi"/>
          <w:lang w:val="en-US"/>
        </w:rPr>
        <w:t xml:space="preserve"> 2597-4270 | P-ISSN : 0854-2627</w:t>
      </w:r>
    </w:p>
    <w:p w14:paraId="76215715" w14:textId="0F7450A2" w:rsidR="006765E8" w:rsidRPr="00554133" w:rsidRDefault="00554133" w:rsidP="006765E8">
      <w:pPr>
        <w:spacing w:after="0" w:line="240" w:lineRule="auto"/>
        <w:contextualSpacing/>
        <w:jc w:val="center"/>
        <w:rPr>
          <w:rFonts w:asciiTheme="majorBidi" w:hAnsiTheme="majorBidi" w:cstheme="majorBidi"/>
          <w:lang w:val="en-US"/>
        </w:rPr>
      </w:pPr>
      <w:r w:rsidRPr="00554133">
        <w:rPr>
          <w:rFonts w:asciiTheme="majorBidi" w:hAnsiTheme="majorBidi" w:cstheme="majorBidi"/>
          <w:lang w:val="en-US"/>
        </w:rPr>
        <w:t xml:space="preserve">Volume </w:t>
      </w:r>
      <w:r w:rsidR="00837521">
        <w:rPr>
          <w:rFonts w:asciiTheme="majorBidi" w:hAnsiTheme="majorBidi" w:cstheme="majorBidi"/>
          <w:lang w:val="en-US"/>
        </w:rPr>
        <w:t>30</w:t>
      </w:r>
      <w:r w:rsidRPr="00554133">
        <w:rPr>
          <w:rFonts w:asciiTheme="majorBidi" w:hAnsiTheme="majorBidi" w:cstheme="majorBidi"/>
          <w:lang w:val="en-US"/>
        </w:rPr>
        <w:t xml:space="preserve">, Number </w:t>
      </w:r>
      <w:r w:rsidR="006466E1">
        <w:rPr>
          <w:rFonts w:asciiTheme="majorBidi" w:hAnsiTheme="majorBidi" w:cstheme="majorBidi"/>
          <w:lang w:val="en-US"/>
        </w:rPr>
        <w:t>2</w:t>
      </w:r>
      <w:r w:rsidRPr="00554133">
        <w:rPr>
          <w:rFonts w:asciiTheme="majorBidi" w:hAnsiTheme="majorBidi" w:cstheme="majorBidi"/>
          <w:lang w:val="en-US"/>
        </w:rPr>
        <w:t xml:space="preserve">, </w:t>
      </w:r>
      <w:r w:rsidR="006466E1">
        <w:rPr>
          <w:rFonts w:asciiTheme="majorBidi" w:hAnsiTheme="majorBidi" w:cstheme="majorBidi"/>
          <w:lang w:val="en-US"/>
        </w:rPr>
        <w:t>December</w:t>
      </w:r>
      <w:r w:rsidRPr="00554133">
        <w:rPr>
          <w:rFonts w:asciiTheme="majorBidi" w:hAnsiTheme="majorBidi" w:cstheme="majorBidi"/>
          <w:lang w:val="en-US"/>
        </w:rPr>
        <w:t xml:space="preserve"> 202</w:t>
      </w:r>
      <w:r w:rsidR="00837521">
        <w:rPr>
          <w:rFonts w:asciiTheme="majorBidi" w:hAnsiTheme="majorBidi" w:cstheme="majorBidi"/>
          <w:lang w:val="en-US"/>
        </w:rPr>
        <w:t>3</w:t>
      </w:r>
      <w:r w:rsidRPr="00554133">
        <w:rPr>
          <w:rFonts w:asciiTheme="majorBidi" w:hAnsiTheme="majorBidi" w:cstheme="majorBidi"/>
          <w:lang w:val="en-US"/>
        </w:rPr>
        <w:t xml:space="preserve">, pp. </w:t>
      </w:r>
      <w:r w:rsidR="006466E1">
        <w:rPr>
          <w:rFonts w:asciiTheme="majorBidi" w:hAnsiTheme="majorBidi" w:cstheme="majorBidi"/>
          <w:lang w:val="en-US"/>
        </w:rPr>
        <w:t>xx</w:t>
      </w:r>
      <w:r w:rsidR="00754426">
        <w:rPr>
          <w:rFonts w:asciiTheme="majorBidi" w:hAnsiTheme="majorBidi" w:cstheme="majorBidi"/>
          <w:lang w:val="en-US"/>
        </w:rPr>
        <w:t>-</w:t>
      </w:r>
      <w:r w:rsidR="006466E1">
        <w:rPr>
          <w:rFonts w:asciiTheme="majorBidi" w:hAnsiTheme="majorBidi" w:cstheme="majorBidi"/>
          <w:lang w:val="en-US"/>
        </w:rPr>
        <w:t>xx</w:t>
      </w:r>
    </w:p>
    <w:p w14:paraId="1D0FF032" w14:textId="684E440E" w:rsidR="006765E8" w:rsidRPr="00554133" w:rsidRDefault="006765E8" w:rsidP="00F74B18">
      <w:pPr>
        <w:tabs>
          <w:tab w:val="left" w:pos="1260"/>
        </w:tabs>
        <w:spacing w:after="0" w:line="240" w:lineRule="auto"/>
        <w:contextualSpacing/>
        <w:rPr>
          <w:rFonts w:asciiTheme="majorBidi" w:hAnsiTheme="majorBidi" w:cstheme="majorBidi"/>
          <w:sz w:val="24"/>
          <w:szCs w:val="24"/>
        </w:rPr>
      </w:pPr>
      <w:r w:rsidRPr="00554133">
        <w:rPr>
          <w:rFonts w:asciiTheme="majorBidi" w:hAnsiTheme="majorBidi" w:cstheme="majorBidi"/>
          <w:noProof/>
          <w:sz w:val="24"/>
          <w:szCs w:val="24"/>
          <w:lang w:eastAsia="id-ID"/>
        </w:rPr>
        <mc:AlternateContent>
          <mc:Choice Requires="wps">
            <w:drawing>
              <wp:anchor distT="0" distB="0" distL="114300" distR="114300" simplePos="0" relativeHeight="251660288" behindDoc="0" locked="0" layoutInCell="1" allowOverlap="1" wp14:anchorId="57913534" wp14:editId="09624159">
                <wp:simplePos x="0" y="0"/>
                <wp:positionH relativeFrom="margin">
                  <wp:align>left</wp:align>
                </wp:positionH>
                <wp:positionV relativeFrom="paragraph">
                  <wp:posOffset>157502</wp:posOffset>
                </wp:positionV>
                <wp:extent cx="575564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A5014F" id="Straight Connector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4pt" to="453.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Cene653QAAAAYBAAAPAAAAZHJz&#10;L2Rvd25yZXYueG1sTI9PS8NAEMXvgt9hGcGb3bSWUNNsiggBQar9I/S6yU6T0OxsyG7T1E/viAc9&#10;znuP936TrkbbigF73zhSMJ1EIJBKZxqqFHzu84cFCB80Gd06QgVX9LDKbm9SnRh3oS0Ou1AJLiGf&#10;aAV1CF0ipS9rtNpPXIfE3tH1Vgc++0qaXl+43LZyFkWxtLohXqh1hy81lqfd2SpAKmL62uePh2O+&#10;Lt9fN8P67fqh1P3d+LwEEXAMf2H4wWd0yJipcGcyXrQK+JGgYDZnfnafongOovgVZJbK//jZNwAA&#10;AP//AwBQSwECLQAUAAYACAAAACEAtoM4kv4AAADhAQAAEwAAAAAAAAAAAAAAAAAAAAAAW0NvbnRl&#10;bnRfVHlwZXNdLnhtbFBLAQItABQABgAIAAAAIQA4/SH/1gAAAJQBAAALAAAAAAAAAAAAAAAAAC8B&#10;AABfcmVscy8ucmVsc1BLAQItABQABgAIAAAAIQBN/F5ewAEAAN8DAAAOAAAAAAAAAAAAAAAAAC4C&#10;AABkcnMvZTJvRG9jLnhtbFBLAQItABQABgAIAAAAIQCene653QAAAAYBAAAPAAAAAAAAAAAAAAAA&#10;ABoEAABkcnMvZG93bnJldi54bWxQSwUGAAAAAAQABADzAAAAJAUAAAAA&#10;" strokecolor="#0070c0" strokeweight="2pt">
                <v:stroke joinstyle="miter"/>
                <w10:wrap anchorx="margin"/>
              </v:line>
            </w:pict>
          </mc:Fallback>
        </mc:AlternateContent>
      </w:r>
      <w:r w:rsidR="00F74B18">
        <w:rPr>
          <w:rFonts w:asciiTheme="majorBidi" w:hAnsiTheme="majorBidi" w:cstheme="majorBidi"/>
          <w:sz w:val="24"/>
          <w:szCs w:val="24"/>
        </w:rPr>
        <w:tab/>
      </w:r>
    </w:p>
    <w:p w14:paraId="0E41824A" w14:textId="05FDB7AE" w:rsidR="00554133" w:rsidRDefault="00554133" w:rsidP="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heme="majorBidi" w:eastAsia="Times New Roman" w:hAnsiTheme="majorBidi" w:cstheme="majorBidi"/>
          <w:b/>
          <w:sz w:val="28"/>
          <w:szCs w:val="28"/>
          <w:lang w:val="en" w:eastAsia="id-ID"/>
        </w:rPr>
      </w:pPr>
    </w:p>
    <w:p w14:paraId="58044A96" w14:textId="28FADEBE" w:rsidR="006765E8" w:rsidRPr="006F7E0A" w:rsidRDefault="00CA06E3" w:rsidP="006765E8">
      <w:pPr>
        <w:tabs>
          <w:tab w:val="left" w:pos="911"/>
          <w:tab w:val="left" w:pos="1075"/>
        </w:tabs>
        <w:spacing w:after="0" w:line="240" w:lineRule="auto"/>
        <w:contextualSpacing/>
        <w:jc w:val="center"/>
        <w:rPr>
          <w:rFonts w:asciiTheme="majorBidi" w:hAnsiTheme="majorBidi" w:cstheme="majorBidi"/>
          <w:b/>
          <w:bCs/>
          <w:sz w:val="28"/>
          <w:szCs w:val="28"/>
        </w:rPr>
      </w:pPr>
      <w:r>
        <w:rPr>
          <w:rFonts w:asciiTheme="majorBidi" w:eastAsia="Times New Roman" w:hAnsiTheme="majorBidi" w:cstheme="majorBidi"/>
          <w:b/>
          <w:sz w:val="28"/>
          <w:szCs w:val="28"/>
          <w:lang w:val="en" w:eastAsia="id-ID"/>
        </w:rPr>
        <w:t>MAPING THE DEVELOPMENT</w:t>
      </w:r>
      <w:r w:rsidR="0067666F">
        <w:rPr>
          <w:rFonts w:asciiTheme="majorBidi" w:eastAsia="Times New Roman" w:hAnsiTheme="majorBidi" w:cstheme="majorBidi"/>
          <w:b/>
          <w:sz w:val="28"/>
          <w:szCs w:val="28"/>
          <w:lang w:val="en" w:eastAsia="id-ID"/>
        </w:rPr>
        <w:t xml:space="preserve"> </w:t>
      </w:r>
      <w:r w:rsidR="0067666F" w:rsidRPr="0067666F">
        <w:rPr>
          <w:rFonts w:asciiTheme="majorBidi" w:eastAsia="Times New Roman" w:hAnsiTheme="majorBidi" w:cstheme="majorBidi"/>
          <w:b/>
          <w:sz w:val="28"/>
          <w:szCs w:val="28"/>
          <w:lang w:val="en" w:eastAsia="id-ID"/>
        </w:rPr>
        <w:t>OF CRITICAL THINKING IN ISLAMIC EDUCATION USING BIBLIOMETRIC ANALYSIS</w:t>
      </w:r>
    </w:p>
    <w:p w14:paraId="566A4940" w14:textId="7004B638" w:rsidR="00A905FC" w:rsidRPr="00554133" w:rsidRDefault="00A905FC" w:rsidP="0067666F">
      <w:pPr>
        <w:tabs>
          <w:tab w:val="left" w:pos="911"/>
          <w:tab w:val="left" w:pos="1075"/>
        </w:tabs>
        <w:spacing w:after="0" w:line="240" w:lineRule="auto"/>
        <w:contextualSpacing/>
        <w:rPr>
          <w:rFonts w:asciiTheme="majorBidi" w:hAnsiTheme="majorBidi" w:cstheme="majorBidi"/>
          <w:b/>
          <w:bCs/>
          <w:sz w:val="24"/>
          <w:szCs w:val="24"/>
        </w:rPr>
      </w:pPr>
    </w:p>
    <w:p w14:paraId="4688F33E" w14:textId="700BB1E2" w:rsidR="006765E8" w:rsidRPr="00925BEB" w:rsidRDefault="0067666F" w:rsidP="006765E8">
      <w:pPr>
        <w:spacing w:after="0" w:line="240" w:lineRule="auto"/>
        <w:contextualSpacing/>
        <w:jc w:val="center"/>
        <w:rPr>
          <w:rFonts w:asciiTheme="majorBidi" w:hAnsiTheme="majorBidi" w:cstheme="majorBidi"/>
          <w:b/>
          <w:bCs/>
          <w:sz w:val="24"/>
          <w:szCs w:val="24"/>
          <w:vertAlign w:val="superscript"/>
          <w:lang w:val="en-US"/>
        </w:rPr>
      </w:pPr>
      <w:proofErr w:type="spellStart"/>
      <w:r>
        <w:rPr>
          <w:rFonts w:asciiTheme="majorBidi" w:hAnsiTheme="majorBidi" w:cstheme="majorBidi"/>
          <w:b/>
          <w:bCs/>
          <w:sz w:val="24"/>
          <w:szCs w:val="24"/>
          <w:lang w:val="en-US"/>
        </w:rPr>
        <w:t>Fauziyah</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Qurrota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A’yun</w:t>
      </w:r>
      <w:proofErr w:type="spellEnd"/>
      <w:r>
        <w:rPr>
          <w:rFonts w:asciiTheme="majorBidi" w:hAnsiTheme="majorBidi" w:cstheme="majorBidi"/>
          <w:b/>
          <w:bCs/>
          <w:sz w:val="24"/>
          <w:szCs w:val="24"/>
          <w:lang w:val="en-US"/>
        </w:rPr>
        <w:t xml:space="preserve"> Tamami</w:t>
      </w:r>
      <w:r w:rsidR="006765E8" w:rsidRPr="00554133">
        <w:rPr>
          <w:rFonts w:asciiTheme="majorBidi" w:hAnsiTheme="majorBidi" w:cstheme="majorBidi"/>
          <w:b/>
          <w:bCs/>
          <w:sz w:val="24"/>
          <w:szCs w:val="24"/>
          <w:vertAlign w:val="superscript"/>
        </w:rPr>
        <w:t>1</w:t>
      </w:r>
      <w:r w:rsidR="006765E8" w:rsidRPr="006F7E0A">
        <w:rPr>
          <w:rFonts w:asciiTheme="majorBidi" w:hAnsiTheme="majorBidi" w:cstheme="majorBidi"/>
          <w:b/>
          <w:bCs/>
          <w:sz w:val="24"/>
          <w:szCs w:val="24"/>
        </w:rPr>
        <w:t xml:space="preserve">, </w:t>
      </w:r>
      <w:r>
        <w:rPr>
          <w:rFonts w:asciiTheme="majorBidi" w:hAnsiTheme="majorBidi" w:cstheme="majorBidi"/>
          <w:b/>
          <w:bCs/>
          <w:sz w:val="24"/>
          <w:szCs w:val="24"/>
          <w:lang w:val="en-US"/>
        </w:rPr>
        <w:t xml:space="preserve">Mohammad </w:t>
      </w:r>
      <w:proofErr w:type="spellStart"/>
      <w:r>
        <w:rPr>
          <w:rFonts w:asciiTheme="majorBidi" w:hAnsiTheme="majorBidi" w:cstheme="majorBidi"/>
          <w:b/>
          <w:bCs/>
          <w:sz w:val="24"/>
          <w:szCs w:val="24"/>
          <w:lang w:val="en-US"/>
        </w:rPr>
        <w:t>Zak</w:t>
      </w:r>
      <w:r w:rsidR="00925BEB">
        <w:rPr>
          <w:rFonts w:asciiTheme="majorBidi" w:hAnsiTheme="majorBidi" w:cstheme="majorBidi"/>
          <w:b/>
          <w:bCs/>
          <w:sz w:val="24"/>
          <w:szCs w:val="24"/>
          <w:lang w:val="en-US"/>
        </w:rPr>
        <w:t>k</w:t>
      </w:r>
      <w:r>
        <w:rPr>
          <w:rFonts w:asciiTheme="majorBidi" w:hAnsiTheme="majorBidi" w:cstheme="majorBidi"/>
          <w:b/>
          <w:bCs/>
          <w:sz w:val="24"/>
          <w:szCs w:val="24"/>
          <w:lang w:val="en-US"/>
        </w:rPr>
        <w:t>i</w:t>
      </w:r>
      <w:proofErr w:type="spellEnd"/>
      <w:r>
        <w:rPr>
          <w:rFonts w:asciiTheme="majorBidi" w:hAnsiTheme="majorBidi" w:cstheme="majorBidi"/>
          <w:b/>
          <w:bCs/>
          <w:sz w:val="24"/>
          <w:szCs w:val="24"/>
          <w:lang w:val="en-US"/>
        </w:rPr>
        <w:t xml:space="preserve"> Azani</w:t>
      </w:r>
      <w:r w:rsidR="006765E8" w:rsidRPr="00554133">
        <w:rPr>
          <w:rFonts w:asciiTheme="majorBidi" w:hAnsiTheme="majorBidi" w:cstheme="majorBidi"/>
          <w:b/>
          <w:bCs/>
          <w:sz w:val="24"/>
          <w:szCs w:val="24"/>
          <w:vertAlign w:val="superscript"/>
        </w:rPr>
        <w:t>2</w:t>
      </w:r>
      <w:r>
        <w:rPr>
          <w:rFonts w:asciiTheme="majorBidi" w:hAnsiTheme="majorBidi" w:cstheme="majorBidi"/>
          <w:b/>
          <w:bCs/>
          <w:sz w:val="24"/>
          <w:szCs w:val="24"/>
          <w:vertAlign w:val="superscript"/>
          <w:lang w:val="en-US"/>
        </w:rPr>
        <w:t xml:space="preserve">, </w:t>
      </w:r>
      <w:r>
        <w:rPr>
          <w:rFonts w:asciiTheme="majorBidi" w:hAnsiTheme="majorBidi" w:cstheme="majorBidi"/>
          <w:b/>
          <w:bCs/>
          <w:sz w:val="24"/>
          <w:szCs w:val="24"/>
          <w:lang w:val="en-US"/>
        </w:rPr>
        <w:t>Muhamad Subhi Aprianto</w:t>
      </w:r>
      <w:r>
        <w:rPr>
          <w:rFonts w:asciiTheme="majorBidi" w:hAnsiTheme="majorBidi" w:cstheme="majorBidi"/>
          <w:b/>
          <w:bCs/>
          <w:sz w:val="24"/>
          <w:szCs w:val="24"/>
          <w:vertAlign w:val="superscript"/>
          <w:lang w:val="en-US"/>
        </w:rPr>
        <w:t>3</w:t>
      </w:r>
      <w:r>
        <w:rPr>
          <w:rFonts w:asciiTheme="majorBidi" w:hAnsiTheme="majorBidi" w:cstheme="majorBidi"/>
          <w:b/>
          <w:bCs/>
          <w:sz w:val="24"/>
          <w:szCs w:val="24"/>
          <w:lang w:val="en-US"/>
        </w:rPr>
        <w:t xml:space="preserve">, </w:t>
      </w:r>
      <w:r w:rsidR="00925BEB">
        <w:rPr>
          <w:rFonts w:asciiTheme="majorBidi" w:hAnsiTheme="majorBidi" w:cstheme="majorBidi"/>
          <w:b/>
          <w:bCs/>
          <w:sz w:val="24"/>
          <w:szCs w:val="24"/>
          <w:lang w:val="en-US"/>
        </w:rPr>
        <w:t>Saddam Husein</w:t>
      </w:r>
      <w:r w:rsidR="00925BEB">
        <w:rPr>
          <w:rFonts w:asciiTheme="majorBidi" w:hAnsiTheme="majorBidi" w:cstheme="majorBidi"/>
          <w:b/>
          <w:bCs/>
          <w:sz w:val="24"/>
          <w:szCs w:val="24"/>
          <w:vertAlign w:val="superscript"/>
          <w:lang w:val="en-US"/>
        </w:rPr>
        <w:t>4</w:t>
      </w:r>
    </w:p>
    <w:p w14:paraId="15C9C471" w14:textId="0601BB8B" w:rsidR="00192316" w:rsidRDefault="00192316" w:rsidP="006765E8">
      <w:pPr>
        <w:spacing w:after="0" w:line="240" w:lineRule="auto"/>
        <w:contextualSpacing/>
        <w:jc w:val="center"/>
        <w:rPr>
          <w:rFonts w:asciiTheme="majorBidi" w:hAnsiTheme="majorBidi" w:cstheme="majorBidi"/>
          <w:b/>
          <w:bCs/>
          <w:sz w:val="24"/>
          <w:szCs w:val="24"/>
        </w:rPr>
      </w:pPr>
    </w:p>
    <w:p w14:paraId="0EE866F2" w14:textId="710C2AD1" w:rsidR="006765E8" w:rsidRDefault="006765E8" w:rsidP="006765E8">
      <w:pPr>
        <w:spacing w:after="0" w:line="240" w:lineRule="auto"/>
        <w:contextualSpacing/>
        <w:jc w:val="center"/>
        <w:rPr>
          <w:rFonts w:asciiTheme="majorBidi" w:hAnsiTheme="majorBidi" w:cstheme="majorBidi"/>
          <w:sz w:val="24"/>
          <w:szCs w:val="24"/>
          <w:lang w:val="en-US"/>
        </w:rPr>
      </w:pPr>
      <w:r w:rsidRPr="00554133">
        <w:rPr>
          <w:rFonts w:asciiTheme="majorBidi" w:hAnsiTheme="majorBidi" w:cstheme="majorBidi"/>
          <w:sz w:val="24"/>
          <w:szCs w:val="24"/>
          <w:vertAlign w:val="superscript"/>
        </w:rPr>
        <w:t>1,2</w:t>
      </w:r>
      <w:r w:rsidR="0067666F">
        <w:rPr>
          <w:rFonts w:asciiTheme="majorBidi" w:hAnsiTheme="majorBidi" w:cstheme="majorBidi"/>
          <w:sz w:val="24"/>
          <w:szCs w:val="24"/>
          <w:vertAlign w:val="superscript"/>
          <w:lang w:val="en-US"/>
        </w:rPr>
        <w:t>,3</w:t>
      </w:r>
      <w:r w:rsidRPr="00554133">
        <w:rPr>
          <w:rFonts w:asciiTheme="majorBidi" w:hAnsiTheme="majorBidi" w:cstheme="majorBidi"/>
          <w:sz w:val="24"/>
          <w:szCs w:val="24"/>
          <w:vertAlign w:val="superscript"/>
        </w:rPr>
        <w:t xml:space="preserve"> </w:t>
      </w:r>
      <w:r w:rsidR="0067666F">
        <w:rPr>
          <w:rFonts w:asciiTheme="majorBidi" w:hAnsiTheme="majorBidi" w:cstheme="majorBidi"/>
          <w:sz w:val="24"/>
          <w:szCs w:val="24"/>
          <w:lang w:val="en-US"/>
        </w:rPr>
        <w:t>Universitas Muhammadiyah Surakarta</w:t>
      </w:r>
      <w:r w:rsidRPr="00554133">
        <w:rPr>
          <w:rFonts w:asciiTheme="majorBidi" w:hAnsiTheme="majorBidi" w:cstheme="majorBidi"/>
          <w:sz w:val="24"/>
          <w:szCs w:val="24"/>
        </w:rPr>
        <w:t>,</w:t>
      </w:r>
      <w:r w:rsidR="006F7E0A">
        <w:rPr>
          <w:rFonts w:asciiTheme="majorBidi" w:hAnsiTheme="majorBidi" w:cstheme="majorBidi"/>
          <w:sz w:val="24"/>
          <w:szCs w:val="24"/>
          <w:lang w:val="en-US"/>
        </w:rPr>
        <w:t xml:space="preserve"> </w:t>
      </w:r>
      <w:r w:rsidR="0067666F">
        <w:rPr>
          <w:rFonts w:asciiTheme="majorBidi" w:hAnsiTheme="majorBidi" w:cstheme="majorBidi"/>
          <w:sz w:val="24"/>
          <w:szCs w:val="24"/>
          <w:lang w:val="en-US"/>
        </w:rPr>
        <w:t>Jawa Tengah</w:t>
      </w:r>
      <w:r w:rsidR="006F7E0A">
        <w:rPr>
          <w:rFonts w:asciiTheme="majorBidi" w:hAnsiTheme="majorBidi" w:cstheme="majorBidi"/>
          <w:sz w:val="24"/>
          <w:szCs w:val="24"/>
          <w:lang w:val="en-US"/>
        </w:rPr>
        <w:t>,</w:t>
      </w:r>
      <w:r w:rsidRPr="00554133">
        <w:rPr>
          <w:rFonts w:asciiTheme="majorBidi" w:hAnsiTheme="majorBidi" w:cstheme="majorBidi"/>
          <w:sz w:val="24"/>
          <w:szCs w:val="24"/>
        </w:rPr>
        <w:t xml:space="preserve"> </w:t>
      </w:r>
      <w:r w:rsidR="0067666F">
        <w:rPr>
          <w:rFonts w:asciiTheme="majorBidi" w:hAnsiTheme="majorBidi" w:cstheme="majorBidi"/>
          <w:sz w:val="24"/>
          <w:szCs w:val="24"/>
          <w:lang w:val="en-US"/>
        </w:rPr>
        <w:t>Indonesia</w:t>
      </w:r>
    </w:p>
    <w:p w14:paraId="48433D46" w14:textId="40BE89DF" w:rsidR="00C64A2D" w:rsidRPr="00C64A2D" w:rsidRDefault="00C64A2D" w:rsidP="006765E8">
      <w:pPr>
        <w:spacing w:after="0" w:line="240" w:lineRule="auto"/>
        <w:contextualSpacing/>
        <w:jc w:val="center"/>
        <w:rPr>
          <w:rFonts w:asciiTheme="majorBidi" w:hAnsiTheme="majorBidi" w:cstheme="majorBidi"/>
          <w:sz w:val="24"/>
          <w:szCs w:val="24"/>
          <w:lang w:val="en-US"/>
        </w:rPr>
      </w:pPr>
      <w:r>
        <w:rPr>
          <w:rFonts w:asciiTheme="majorBidi" w:hAnsiTheme="majorBidi" w:cstheme="majorBidi"/>
          <w:sz w:val="24"/>
          <w:szCs w:val="24"/>
          <w:vertAlign w:val="superscript"/>
          <w:lang w:val="en-US"/>
        </w:rPr>
        <w:t>4</w:t>
      </w:r>
      <w:r>
        <w:rPr>
          <w:rFonts w:asciiTheme="majorBidi" w:hAnsiTheme="majorBidi" w:cstheme="majorBidi"/>
          <w:sz w:val="24"/>
          <w:szCs w:val="24"/>
          <w:lang w:val="en-US"/>
        </w:rPr>
        <w:t xml:space="preserve"> International Islamic University Malaysia</w:t>
      </w:r>
      <w:r w:rsidR="00DE30A4">
        <w:rPr>
          <w:rFonts w:asciiTheme="majorBidi" w:hAnsiTheme="majorBidi" w:cstheme="majorBidi"/>
          <w:sz w:val="24"/>
          <w:szCs w:val="24"/>
          <w:lang w:val="en-US"/>
        </w:rPr>
        <w:t>, Kuala Lumpur, Malaysia</w:t>
      </w:r>
    </w:p>
    <w:p w14:paraId="04C20817" w14:textId="77914D5E" w:rsidR="006765E8" w:rsidRPr="007C67AC" w:rsidRDefault="00000000" w:rsidP="006765E8">
      <w:pPr>
        <w:spacing w:after="0" w:line="240" w:lineRule="auto"/>
        <w:contextualSpacing/>
        <w:jc w:val="center"/>
        <w:rPr>
          <w:rFonts w:asciiTheme="majorBidi" w:hAnsiTheme="majorBidi" w:cstheme="majorBidi"/>
          <w:sz w:val="24"/>
          <w:szCs w:val="24"/>
          <w:vertAlign w:val="superscript"/>
          <w:lang w:val="en-US"/>
        </w:rPr>
      </w:pPr>
      <w:hyperlink r:id="rId10" w:history="1">
        <w:r w:rsidR="007C67AC" w:rsidRPr="00C8689A">
          <w:rPr>
            <w:rStyle w:val="Hyperlink"/>
            <w:rFonts w:asciiTheme="majorBidi" w:hAnsiTheme="majorBidi" w:cstheme="majorBidi"/>
            <w:sz w:val="24"/>
            <w:szCs w:val="24"/>
            <w:lang w:val="en-US"/>
          </w:rPr>
          <w:t>g000204332@student.ums.ac.id</w:t>
        </w:r>
      </w:hyperlink>
      <w:r w:rsidR="007C67AC">
        <w:rPr>
          <w:rFonts w:asciiTheme="majorBidi" w:hAnsiTheme="majorBidi" w:cstheme="majorBidi"/>
          <w:sz w:val="24"/>
          <w:szCs w:val="24"/>
          <w:vertAlign w:val="superscript"/>
          <w:lang w:val="en-US"/>
        </w:rPr>
        <w:t>1</w:t>
      </w:r>
      <w:r w:rsidR="0067666F">
        <w:rPr>
          <w:rFonts w:asciiTheme="majorBidi" w:hAnsiTheme="majorBidi" w:cstheme="majorBidi"/>
          <w:sz w:val="24"/>
          <w:szCs w:val="24"/>
          <w:lang w:val="en-US"/>
        </w:rPr>
        <w:t xml:space="preserve">, </w:t>
      </w:r>
      <w:hyperlink r:id="rId11" w:history="1">
        <w:r w:rsidR="0067666F" w:rsidRPr="002F6266">
          <w:rPr>
            <w:rStyle w:val="Hyperlink"/>
            <w:rFonts w:asciiTheme="majorBidi" w:hAnsiTheme="majorBidi" w:cstheme="majorBidi"/>
            <w:sz w:val="24"/>
            <w:szCs w:val="24"/>
            <w:lang w:val="en-US"/>
          </w:rPr>
          <w:t>m.zakkiazani@ums.ac.id</w:t>
        </w:r>
      </w:hyperlink>
      <w:r w:rsidR="007C67AC">
        <w:rPr>
          <w:rFonts w:asciiTheme="majorBidi" w:hAnsiTheme="majorBidi" w:cstheme="majorBidi"/>
          <w:sz w:val="24"/>
          <w:szCs w:val="24"/>
          <w:vertAlign w:val="superscript"/>
          <w:lang w:val="en-US"/>
        </w:rPr>
        <w:t>2</w:t>
      </w:r>
      <w:r w:rsidR="0067666F">
        <w:rPr>
          <w:rFonts w:asciiTheme="majorBidi" w:hAnsiTheme="majorBidi" w:cstheme="majorBidi"/>
          <w:sz w:val="24"/>
          <w:szCs w:val="24"/>
          <w:lang w:val="en-US"/>
        </w:rPr>
        <w:t xml:space="preserve">, </w:t>
      </w:r>
      <w:hyperlink r:id="rId12" w:history="1">
        <w:r w:rsidR="00925BEB" w:rsidRPr="00C8689A">
          <w:rPr>
            <w:rStyle w:val="Hyperlink"/>
            <w:rFonts w:asciiTheme="majorBidi" w:hAnsiTheme="majorBidi" w:cstheme="majorBidi"/>
            <w:sz w:val="24"/>
            <w:szCs w:val="24"/>
            <w:lang w:val="en-US"/>
          </w:rPr>
          <w:t>msa617@ums.ac.id</w:t>
        </w:r>
      </w:hyperlink>
      <w:r w:rsidR="007C67AC">
        <w:rPr>
          <w:rFonts w:asciiTheme="majorBidi" w:hAnsiTheme="majorBidi" w:cstheme="majorBidi"/>
          <w:sz w:val="24"/>
          <w:szCs w:val="24"/>
          <w:vertAlign w:val="superscript"/>
          <w:lang w:val="en-US"/>
        </w:rPr>
        <w:t>3</w:t>
      </w:r>
      <w:r w:rsidR="00925BEB">
        <w:rPr>
          <w:rFonts w:asciiTheme="majorBidi" w:hAnsiTheme="majorBidi" w:cstheme="majorBidi"/>
          <w:sz w:val="24"/>
          <w:szCs w:val="24"/>
          <w:lang w:val="en-US"/>
        </w:rPr>
        <w:t xml:space="preserve">, </w:t>
      </w:r>
      <w:hyperlink r:id="rId13" w:history="1">
        <w:r w:rsidR="007C67AC" w:rsidRPr="00C8689A">
          <w:rPr>
            <w:rStyle w:val="Hyperlink"/>
            <w:rFonts w:asciiTheme="majorBidi" w:hAnsiTheme="majorBidi" w:cstheme="majorBidi"/>
            <w:sz w:val="24"/>
            <w:szCs w:val="24"/>
            <w:lang w:val="en-US"/>
          </w:rPr>
          <w:t>sh.husein@live.iium.edu.my</w:t>
        </w:r>
      </w:hyperlink>
      <w:r w:rsidR="007C67AC">
        <w:rPr>
          <w:rFonts w:asciiTheme="majorBidi" w:hAnsiTheme="majorBidi" w:cstheme="majorBidi"/>
          <w:sz w:val="24"/>
          <w:szCs w:val="24"/>
          <w:vertAlign w:val="superscript"/>
          <w:lang w:val="en-US"/>
        </w:rPr>
        <w:t>4</w:t>
      </w:r>
    </w:p>
    <w:p w14:paraId="22BD1A59" w14:textId="33DBA762" w:rsidR="006765E8" w:rsidRDefault="006765E8" w:rsidP="006765E8">
      <w:pPr>
        <w:spacing w:after="0" w:line="240" w:lineRule="auto"/>
        <w:contextualSpacing/>
        <w:jc w:val="center"/>
        <w:rPr>
          <w:rFonts w:asciiTheme="majorBidi" w:hAnsiTheme="majorBidi" w:cstheme="majorBidi"/>
          <w:sz w:val="24"/>
          <w:szCs w:val="24"/>
        </w:rPr>
      </w:pPr>
    </w:p>
    <w:p w14:paraId="0CB139C4" w14:textId="77777777" w:rsidR="00F74B18" w:rsidRPr="00554133" w:rsidRDefault="00F74B18" w:rsidP="006765E8">
      <w:pPr>
        <w:spacing w:after="0" w:line="240" w:lineRule="auto"/>
        <w:contextualSpacing/>
        <w:jc w:val="center"/>
        <w:rPr>
          <w:rFonts w:asciiTheme="majorBidi" w:hAnsiTheme="majorBidi" w:cstheme="majorBidi"/>
          <w:sz w:val="24"/>
          <w:szCs w:val="24"/>
        </w:rPr>
      </w:pPr>
    </w:p>
    <w:p w14:paraId="70DDDB6A" w14:textId="2A72BE6E" w:rsidR="00316779" w:rsidRPr="008E7664" w:rsidRDefault="00316779" w:rsidP="00316779">
      <w:pPr>
        <w:spacing w:after="0" w:line="240" w:lineRule="auto"/>
        <w:contextualSpacing/>
        <w:jc w:val="center"/>
        <w:rPr>
          <w:rFonts w:asciiTheme="majorBidi" w:hAnsiTheme="majorBidi" w:cstheme="majorBidi"/>
          <w:sz w:val="24"/>
          <w:szCs w:val="24"/>
          <w:lang w:val="en-US"/>
        </w:rPr>
      </w:pPr>
      <w:r w:rsidRPr="001F1C5D">
        <w:rPr>
          <w:rFonts w:asciiTheme="majorBidi" w:hAnsiTheme="majorBidi" w:cstheme="majorBidi"/>
          <w:sz w:val="24"/>
          <w:szCs w:val="24"/>
        </w:rPr>
        <w:t xml:space="preserve">DOI : </w:t>
      </w:r>
      <w:r w:rsidR="00000000">
        <w:fldChar w:fldCharType="begin"/>
      </w:r>
      <w:r w:rsidR="00000000">
        <w:instrText>HYPERLINK "http://dx.doi.org/10.30829/tar.v30i2.XXXX"</w:instrText>
      </w:r>
      <w:r w:rsidR="00000000">
        <w:fldChar w:fldCharType="separate"/>
      </w:r>
      <w:r w:rsidR="006466E1" w:rsidRPr="001D1FAE">
        <w:rPr>
          <w:rStyle w:val="Hyperlink"/>
          <w:rFonts w:asciiTheme="majorBidi" w:hAnsiTheme="majorBidi" w:cstheme="majorBidi"/>
          <w:sz w:val="24"/>
          <w:szCs w:val="24"/>
        </w:rPr>
        <w:t>http://dx.doi.org/10.30829/tar.v</w:t>
      </w:r>
      <w:r w:rsidR="006466E1" w:rsidRPr="001D1FAE">
        <w:rPr>
          <w:rStyle w:val="Hyperlink"/>
          <w:rFonts w:asciiTheme="majorBidi" w:hAnsiTheme="majorBidi" w:cstheme="majorBidi"/>
          <w:sz w:val="24"/>
          <w:szCs w:val="24"/>
          <w:lang w:val="en-US"/>
        </w:rPr>
        <w:t>30</w:t>
      </w:r>
      <w:r w:rsidR="006466E1" w:rsidRPr="001D1FAE">
        <w:rPr>
          <w:rStyle w:val="Hyperlink"/>
          <w:rFonts w:asciiTheme="majorBidi" w:hAnsiTheme="majorBidi" w:cstheme="majorBidi"/>
          <w:sz w:val="24"/>
          <w:szCs w:val="24"/>
        </w:rPr>
        <w:t>i</w:t>
      </w:r>
      <w:r w:rsidR="006466E1" w:rsidRPr="001D1FAE">
        <w:rPr>
          <w:rStyle w:val="Hyperlink"/>
          <w:rFonts w:asciiTheme="majorBidi" w:hAnsiTheme="majorBidi" w:cstheme="majorBidi"/>
          <w:sz w:val="24"/>
          <w:szCs w:val="24"/>
          <w:lang w:val="en-US"/>
        </w:rPr>
        <w:t>2</w:t>
      </w:r>
      <w:r w:rsidR="006466E1" w:rsidRPr="001D1FAE">
        <w:rPr>
          <w:rStyle w:val="Hyperlink"/>
          <w:rFonts w:asciiTheme="majorBidi" w:hAnsiTheme="majorBidi" w:cstheme="majorBidi"/>
          <w:sz w:val="24"/>
          <w:szCs w:val="24"/>
        </w:rPr>
        <w:t>.</w:t>
      </w:r>
      <w:r w:rsidR="006466E1" w:rsidRPr="001D1FAE">
        <w:rPr>
          <w:rStyle w:val="Hyperlink"/>
          <w:rFonts w:asciiTheme="majorBidi" w:hAnsiTheme="majorBidi" w:cstheme="majorBidi"/>
          <w:sz w:val="24"/>
          <w:szCs w:val="24"/>
          <w:lang w:val="en-US"/>
        </w:rPr>
        <w:t>XXXX</w:t>
      </w:r>
      <w:r w:rsidR="00000000">
        <w:rPr>
          <w:rStyle w:val="Hyperlink"/>
          <w:rFonts w:asciiTheme="majorBidi" w:hAnsiTheme="majorBidi" w:cstheme="majorBidi"/>
          <w:sz w:val="24"/>
          <w:szCs w:val="24"/>
          <w:lang w:val="en-US"/>
        </w:rPr>
        <w:fldChar w:fldCharType="end"/>
      </w:r>
      <w:r w:rsidR="006466E1">
        <w:rPr>
          <w:rFonts w:asciiTheme="majorBidi" w:hAnsiTheme="majorBidi" w:cstheme="majorBidi"/>
          <w:sz w:val="24"/>
          <w:szCs w:val="24"/>
          <w:lang w:val="en-US"/>
        </w:rPr>
        <w:t xml:space="preserve"> </w:t>
      </w:r>
    </w:p>
    <w:p w14:paraId="37898183" w14:textId="03E96843" w:rsidR="00A905FC" w:rsidRDefault="006466E1" w:rsidP="00FC4FBB">
      <w:pPr>
        <w:pStyle w:val="HTMLPreformatted"/>
        <w:rPr>
          <w:rFonts w:asciiTheme="majorBidi" w:hAnsiTheme="majorBidi" w:cstheme="majorBidi"/>
          <w:b/>
          <w:bCs/>
          <w:iCs/>
          <w:sz w:val="24"/>
          <w:szCs w:val="24"/>
        </w:rPr>
      </w:pPr>
      <w:r w:rsidRPr="00554133">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55DC4B6F" wp14:editId="4FA6E7AA">
                <wp:simplePos x="0" y="0"/>
                <wp:positionH relativeFrom="margin">
                  <wp:posOffset>-2540</wp:posOffset>
                </wp:positionH>
                <wp:positionV relativeFrom="paragraph">
                  <wp:posOffset>172085</wp:posOffset>
                </wp:positionV>
                <wp:extent cx="57556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55640"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B744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55pt" to="45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gRKwAEAAN8DAAAOAAAAZHJzL2Uyb0RvYy54bWysU12P2yAQfK/U/4B4b+xEl0tlxbmHnK4v&#10;VXvqxw8geImRgEVAY+ffd8GJc2qrSq3uhRjYmZ0ZNtuH0Rp2ghA1upYvFzVn4CR22h1b/v3b07v3&#10;nMUkXCcMOmj5GSJ/2L19sx18Ayvs0XQQGJG42Ay+5X1KvqmqKHuwIi7Qg6NLhcGKRNtwrLogBmK3&#10;plrV9X01YOh8QAkx0unjdMl3hV8pkOmzUhESMy0nbamsoayHvFa7rWiOQfhey4sM8R8qrNCOms5U&#10;jyIJ9iPo36islgEjqrSQaCtUSksoHsjNsv7FzddeeCheKJzo55ji69HKT6e9ew4Uw+BjE/1zyC5G&#10;FWz+JX1sLGGd57BgTEzS4XqzXt/fUabyelfdgD7E9AHQsvzRcqNd9iEacfoYEzWj0mtJPjaODTQ9&#10;q01dl7KIRndP2ph8GcPxsDeBnUR+w3pT78uzEcWLMtoZR7w3F+UrnQ1MDb6AYroj3cupQx4wmGmF&#10;lODSMo9DYaLqDFMkYQZepP0NeKnPUCjD9y/gGVE6o0sz2GqH4U+y03iVrKb6awKT7xzBAbtzed8S&#10;DU1RcXiZ+DymL/cFfvtf7n4CAAD//wMAUEsDBBQABgAIAAAAIQBMspIg2gAAAAcBAAAPAAAAZHJz&#10;L2Rvd25yZXYueG1sTI/BTsMwEETvSPyDtUjcWqeltBDiVAgJ9UwoqL1t4yWJiNdR7DTh71nEAY6z&#10;M5p5m20n16oz9aHxbGAxT0ARl942XBnYvz7P7kCFiGyx9UwGvijANr+8yDC1fuQXOhexUlLCIUUD&#10;dYxdqnUoa3IY5r4jFu/D9w6jyL7StsdRyl2rl0my1g4bloUaO3qqqfwsBmdg51fjbkB3U9D+dnwP&#10;h+OB3jpjrq+mxwdQkab4F4YffEGHXJhOfmAbVGtgtpKggeVmAUrs+2Qtr51+DzrP9H/+/BsAAP//&#10;AwBQSwECLQAUAAYACAAAACEAtoM4kv4AAADhAQAAEwAAAAAAAAAAAAAAAAAAAAAAW0NvbnRlbnRf&#10;VHlwZXNdLnhtbFBLAQItABQABgAIAAAAIQA4/SH/1gAAAJQBAAALAAAAAAAAAAAAAAAAAC8BAABf&#10;cmVscy8ucmVsc1BLAQItABQABgAIAAAAIQAl5gRKwAEAAN8DAAAOAAAAAAAAAAAAAAAAAC4CAABk&#10;cnMvZTJvRG9jLnhtbFBLAQItABQABgAIAAAAIQBMspIg2gAAAAcBAAAPAAAAAAAAAAAAAAAAABoE&#10;AABkcnMvZG93bnJldi54bWxQSwUGAAAAAAQABADzAAAAIQUAAAAA&#10;" strokecolor="#0070c0" strokeweight="1pt">
                <v:stroke joinstyle="miter"/>
                <w10:wrap anchorx="margin"/>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235"/>
      </w:tblGrid>
      <w:tr w:rsidR="00206BF5" w14:paraId="2F7DFFAD" w14:textId="77777777" w:rsidTr="009E0EB5">
        <w:trPr>
          <w:trHeight w:hRule="exact" w:val="340"/>
        </w:trPr>
        <w:tc>
          <w:tcPr>
            <w:tcW w:w="1563" w:type="pct"/>
            <w:vAlign w:val="center"/>
          </w:tcPr>
          <w:p w14:paraId="64540A2F" w14:textId="49728D87" w:rsidR="00206BF5" w:rsidRPr="00206BF5" w:rsidRDefault="00206BF5" w:rsidP="00206BF5">
            <w:pPr>
              <w:pStyle w:val="HTMLPreformatted"/>
              <w:rPr>
                <w:rFonts w:asciiTheme="majorBidi" w:hAnsiTheme="majorBidi" w:cstheme="majorBidi"/>
                <w:b/>
                <w:bCs/>
                <w:iCs/>
                <w:lang w:val="en-US"/>
              </w:rPr>
            </w:pPr>
            <w:r w:rsidRPr="00206BF5">
              <w:rPr>
                <w:rFonts w:asciiTheme="majorBidi" w:hAnsiTheme="majorBidi" w:cstheme="majorBidi"/>
                <w:b/>
                <w:bCs/>
                <w:iCs/>
                <w:lang w:val="en-US"/>
              </w:rPr>
              <w:t>ARTICLE INFO</w:t>
            </w:r>
          </w:p>
        </w:tc>
        <w:tc>
          <w:tcPr>
            <w:tcW w:w="3437" w:type="pct"/>
            <w:vAlign w:val="center"/>
          </w:tcPr>
          <w:p w14:paraId="07179A10" w14:textId="11BDC355" w:rsidR="00206BF5" w:rsidRPr="00206BF5" w:rsidRDefault="00B92ADE" w:rsidP="00206BF5">
            <w:pPr>
              <w:pStyle w:val="HTMLPreformatted"/>
              <w:jc w:val="both"/>
              <w:rPr>
                <w:rFonts w:asciiTheme="majorBidi" w:hAnsiTheme="majorBidi" w:cstheme="majorBidi"/>
                <w:b/>
                <w:bCs/>
                <w:lang w:val="en"/>
              </w:rPr>
            </w:pPr>
            <w:r w:rsidRPr="00206BF5">
              <w:rPr>
                <w:rFonts w:asciiTheme="majorBidi" w:hAnsiTheme="majorBidi" w:cstheme="majorBidi"/>
                <w:b/>
                <w:bCs/>
                <w:lang w:val="en"/>
              </w:rPr>
              <w:t>ABSTRACT</w:t>
            </w:r>
          </w:p>
        </w:tc>
      </w:tr>
      <w:tr w:rsidR="009E0EB5" w14:paraId="51880259" w14:textId="77777777" w:rsidTr="009E0EB5">
        <w:trPr>
          <w:trHeight w:hRule="exact" w:val="1186"/>
        </w:trPr>
        <w:tc>
          <w:tcPr>
            <w:tcW w:w="1563" w:type="pct"/>
          </w:tcPr>
          <w:p w14:paraId="541886D3" w14:textId="4AAC5FDD" w:rsidR="009E0EB5" w:rsidRDefault="009E0EB5" w:rsidP="009E0EB5">
            <w:pPr>
              <w:pStyle w:val="HTMLPreformatted"/>
              <w:spacing w:before="120"/>
              <w:contextualSpacing/>
              <w:rPr>
                <w:rFonts w:asciiTheme="majorBidi" w:hAnsiTheme="majorBidi" w:cstheme="majorBidi"/>
                <w:b/>
                <w:bCs/>
                <w:iCs/>
                <w:lang w:val="en-US"/>
              </w:rPr>
            </w:pPr>
            <w:r w:rsidRPr="00D94511">
              <w:rPr>
                <w:rFonts w:asciiTheme="majorBidi" w:hAnsiTheme="majorBidi" w:cstheme="majorBidi"/>
                <w:b/>
                <w:bCs/>
                <w:iCs/>
                <w:noProof/>
                <w:sz w:val="24"/>
                <w:szCs w:val="24"/>
              </w:rPr>
              <mc:AlternateContent>
                <mc:Choice Requires="wps">
                  <w:drawing>
                    <wp:anchor distT="0" distB="0" distL="114300" distR="114300" simplePos="0" relativeHeight="251685888" behindDoc="0" locked="0" layoutInCell="1" allowOverlap="1" wp14:anchorId="29D4C52B" wp14:editId="39F94055">
                      <wp:simplePos x="0" y="0"/>
                      <wp:positionH relativeFrom="margin">
                        <wp:posOffset>-68897</wp:posOffset>
                      </wp:positionH>
                      <wp:positionV relativeFrom="paragraph">
                        <wp:posOffset>7461</wp:posOffset>
                      </wp:positionV>
                      <wp:extent cx="1788477"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788477"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9F824"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6pt" to="13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EOvgEAAN8DAAAOAAAAZHJzL2Uyb0RvYy54bWysU02P2yAQvVfqf0DcGztRVUdWnD1ktb1U&#10;7aofP4DgIUYCBgGNnX/fASfOqq0qteoFAzPvzXvDePcwWcPOEKJG1/H1quYMnMReu1PHv319erPl&#10;LCbhemHQQccvEPnD/vWr3ehb2OCApofAiMTFdvQdH1LybVVFOYAVcYUeHAUVBisSHcOp6oMYid2a&#10;alPX76oRQ+8DSoiRbh/nIN8XfqVApk9KRUjMdJy0pbKGsh7zWu13oj0F4QctrzLEP6iwQjsqulA9&#10;iiTY96B/obJaBoyo0kqirVApLaF4IDfr+ic3XwbhoXih5kS/tCn+P1r58Xxwz4HaMPrYRv8csotJ&#10;BZu/pI9NpVmXpVkwJSbpct1st2+bhjN5i1V3oA8xvQe0LG86brTLPkQrzh9iomKUekvJ18axkRg3&#10;TV2XtIhG90/amByM4XQ8mMDOIr9h3dSH8mxE8SKNTsYR791F2aWLgbnAZ1BM91n3XCEPGCy0Qkpw&#10;aZ3HoTBRdoYpkrAAr9L+BLzmZyiU4fsb8IIoldGlBWy1w/A72Wm6SVZz/q0Ds+/cgiP2l/K+pTU0&#10;RcXhdeLzmL48F/j9v9z/AAAA//8DAFBLAwQUAAYACAAAACEA0AOK79cAAAAHAQAADwAAAGRycy9k&#10;b3ducmV2LnhtbEyOT0+DQBBH7yZ+h82YeGuX4r+GsjTGxPQsVlNvU3YEIjtL2KXgt3fqRY8vb/Kb&#10;l29n16kTDaH1bGC1TEARV962XBvYvz4v1qBCRLbYeSYD3xRgW1xe5JhZP/ELncpYKxnhkKGBJsY+&#10;0zpUDTkMS98Ti/v0g8MoONTaDjjJuOt0miT32mHL8qHBnp4aqr7K0RnY+dtpN6K7KWl/N72Hw8eB&#10;3npjrq/mxw2oSHP8O4ZzvqRDIU1HP7INqjOwWCWSHkWkoMSnD2c+/rIucv2/v/gBAAD//wMAUEsB&#10;Ai0AFAAGAAgAAAAhALaDOJL+AAAA4QEAABMAAAAAAAAAAAAAAAAAAAAAAFtDb250ZW50X1R5cGVz&#10;XS54bWxQSwECLQAUAAYACAAAACEAOP0h/9YAAACUAQAACwAAAAAAAAAAAAAAAAAvAQAAX3JlbHMv&#10;LnJlbHNQSwECLQAUAAYACAAAACEANEBBDr4BAADfAwAADgAAAAAAAAAAAAAAAAAuAgAAZHJzL2Uy&#10;b0RvYy54bWxQSwECLQAUAAYACAAAACEA0AOK79cAAAAHAQAADwAAAAAAAAAAAAAAAAAYBAAAZHJz&#10;L2Rvd25yZXYueG1sUEsFBgAAAAAEAAQA8wAAABwFAAAAAA==&#10;" strokecolor="#0070c0" strokeweight="1pt">
                      <v:stroke joinstyle="miter"/>
                      <w10:wrap anchorx="margin"/>
                    </v:line>
                  </w:pict>
                </mc:Fallback>
              </mc:AlternateContent>
            </w:r>
            <w:r w:rsidRPr="00206BF5">
              <w:rPr>
                <w:rFonts w:asciiTheme="majorBidi" w:hAnsiTheme="majorBidi" w:cstheme="majorBidi"/>
                <w:b/>
                <w:bCs/>
                <w:iCs/>
                <w:lang w:val="en-US"/>
              </w:rPr>
              <w:t>Article History</w:t>
            </w:r>
          </w:p>
          <w:p w14:paraId="4BF923F2" w14:textId="77777777" w:rsidR="009E0EB5" w:rsidRPr="00206BF5" w:rsidRDefault="009E0EB5" w:rsidP="009E0EB5">
            <w:pPr>
              <w:pStyle w:val="HTMLPreformatted"/>
              <w:contextualSpacing/>
              <w:rPr>
                <w:rFonts w:asciiTheme="majorBidi" w:hAnsiTheme="majorBidi" w:cstheme="majorBidi"/>
                <w:iCs/>
                <w:lang w:val="en-US"/>
              </w:rPr>
            </w:pPr>
            <w:proofErr w:type="gramStart"/>
            <w:r w:rsidRPr="00206BF5">
              <w:rPr>
                <w:rFonts w:asciiTheme="majorBidi" w:hAnsiTheme="majorBidi" w:cstheme="majorBidi"/>
                <w:iCs/>
                <w:lang w:val="en-US"/>
              </w:rPr>
              <w:t>Received :</w:t>
            </w:r>
            <w:proofErr w:type="gramEnd"/>
            <w:r>
              <w:rPr>
                <w:rFonts w:asciiTheme="majorBidi" w:hAnsiTheme="majorBidi" w:cstheme="majorBidi"/>
                <w:iCs/>
                <w:lang w:val="en-US"/>
              </w:rPr>
              <w:t xml:space="preserve"> July 1, 2023</w:t>
            </w:r>
          </w:p>
          <w:p w14:paraId="2FE4C5D8" w14:textId="77777777" w:rsidR="009E0EB5" w:rsidRPr="00206BF5" w:rsidRDefault="009E0EB5" w:rsidP="009E0EB5">
            <w:pPr>
              <w:pStyle w:val="HTMLPreformatted"/>
              <w:contextualSpacing/>
              <w:rPr>
                <w:rFonts w:asciiTheme="majorBidi" w:hAnsiTheme="majorBidi" w:cstheme="majorBidi"/>
                <w:iCs/>
                <w:lang w:val="en-US"/>
              </w:rPr>
            </w:pPr>
            <w:proofErr w:type="gramStart"/>
            <w:r w:rsidRPr="00206BF5">
              <w:rPr>
                <w:rFonts w:asciiTheme="majorBidi" w:hAnsiTheme="majorBidi" w:cstheme="majorBidi"/>
                <w:iCs/>
                <w:lang w:val="en-US"/>
              </w:rPr>
              <w:t>Revised :</w:t>
            </w:r>
            <w:proofErr w:type="gramEnd"/>
            <w:r>
              <w:rPr>
                <w:rFonts w:asciiTheme="majorBidi" w:hAnsiTheme="majorBidi" w:cstheme="majorBidi"/>
                <w:iCs/>
                <w:lang w:val="en-US"/>
              </w:rPr>
              <w:t xml:space="preserve"> December 15, 2023</w:t>
            </w:r>
          </w:p>
          <w:p w14:paraId="7686BB85" w14:textId="77777777" w:rsidR="009E0EB5" w:rsidRDefault="009E0EB5" w:rsidP="009E0EB5">
            <w:pPr>
              <w:pStyle w:val="HTMLPreformatted"/>
              <w:contextualSpacing/>
              <w:rPr>
                <w:rFonts w:asciiTheme="majorBidi" w:hAnsiTheme="majorBidi" w:cstheme="majorBidi"/>
                <w:iCs/>
                <w:lang w:val="en-US"/>
              </w:rPr>
            </w:pPr>
            <w:proofErr w:type="gramStart"/>
            <w:r w:rsidRPr="00206BF5">
              <w:rPr>
                <w:rFonts w:asciiTheme="majorBidi" w:hAnsiTheme="majorBidi" w:cstheme="majorBidi"/>
                <w:iCs/>
                <w:lang w:val="en-US"/>
              </w:rPr>
              <w:t>Accepted :</w:t>
            </w:r>
            <w:proofErr w:type="gramEnd"/>
            <w:r>
              <w:rPr>
                <w:rFonts w:asciiTheme="majorBidi" w:hAnsiTheme="majorBidi" w:cstheme="majorBidi"/>
                <w:iCs/>
                <w:lang w:val="en-US"/>
              </w:rPr>
              <w:t xml:space="preserve"> December 15, 2023</w:t>
            </w:r>
          </w:p>
          <w:p w14:paraId="6FCB455F" w14:textId="77777777" w:rsidR="009E0EB5" w:rsidRPr="00206BF5" w:rsidRDefault="009E0EB5" w:rsidP="00206BF5">
            <w:pPr>
              <w:pStyle w:val="HTMLPreformatted"/>
              <w:rPr>
                <w:rFonts w:asciiTheme="majorBidi" w:hAnsiTheme="majorBidi" w:cstheme="majorBidi"/>
                <w:b/>
                <w:bCs/>
                <w:iCs/>
                <w:lang w:val="en-US"/>
              </w:rPr>
            </w:pPr>
          </w:p>
        </w:tc>
        <w:tc>
          <w:tcPr>
            <w:tcW w:w="3437" w:type="pct"/>
            <w:vMerge w:val="restart"/>
            <w:shd w:val="clear" w:color="auto" w:fill="E2EFD9" w:themeFill="accent6" w:themeFillTint="33"/>
          </w:tcPr>
          <w:p w14:paraId="64314745" w14:textId="5533C2F2" w:rsidR="009E0EB5" w:rsidRPr="00974586" w:rsidRDefault="00974586" w:rsidP="009E0EB5">
            <w:pPr>
              <w:pStyle w:val="HTMLPreformatted"/>
              <w:spacing w:before="120"/>
              <w:jc w:val="both"/>
              <w:rPr>
                <w:rFonts w:asciiTheme="majorBidi" w:hAnsiTheme="majorBidi" w:cstheme="majorBidi"/>
                <w:b/>
                <w:bCs/>
                <w:lang w:val="en-US"/>
              </w:rPr>
            </w:pPr>
            <w:r w:rsidRPr="00974586">
              <w:rPr>
                <w:rFonts w:asciiTheme="majorBidi" w:hAnsiTheme="majorBidi" w:cstheme="majorBidi"/>
                <w:lang w:val="en"/>
              </w:rPr>
              <w:t xml:space="preserve">This study aims to determine the mapping of the development and direction of research on Critical Thing of Islamic Education in publications indexed by the Scopus database. This study used bibliometric analysis techniques to explore all publications indexed in the Scopus database on Critical Thinking of Islamic Education from 1994 to 2023. The data obtained were analyzed using Excel and R/R-Studio. </w:t>
            </w:r>
            <w:proofErr w:type="spellStart"/>
            <w:r w:rsidRPr="00974586">
              <w:rPr>
                <w:rFonts w:asciiTheme="majorBidi" w:hAnsiTheme="majorBidi" w:cstheme="majorBidi"/>
                <w:lang w:val="en"/>
              </w:rPr>
              <w:t>VOSviewer</w:t>
            </w:r>
            <w:proofErr w:type="spellEnd"/>
            <w:r w:rsidRPr="00974586">
              <w:rPr>
                <w:rFonts w:asciiTheme="majorBidi" w:hAnsiTheme="majorBidi" w:cstheme="majorBidi"/>
                <w:lang w:val="en"/>
              </w:rPr>
              <w:t xml:space="preserve"> is used to perform visual analysis of keyword occurrence and document citations in a stimulating manner. Researchers found 3,702 publications that fit the function, subject, and criteria set. The results of this study show an annual growth rate. The papers are analyzed in terms of publications by field of science, the number of studies published annually. The bibliometric analysis performed was limited to Scopus data. Other national and international databases were not taken into account in the study. The limitation of this study is only taking data sets or meta data in publications indexed by Scopus. This study presents a brief overview of the literature accessible to researchers working in the field of Critical Thinking of Islamic Education and provides recommendations for future research.</w:t>
            </w:r>
          </w:p>
        </w:tc>
      </w:tr>
      <w:tr w:rsidR="009E0EB5" w14:paraId="6CC99480" w14:textId="77777777" w:rsidTr="009E0EB5">
        <w:trPr>
          <w:trHeight w:val="2635"/>
        </w:trPr>
        <w:tc>
          <w:tcPr>
            <w:tcW w:w="1563" w:type="pct"/>
          </w:tcPr>
          <w:p w14:paraId="235009DE" w14:textId="7790FFC5" w:rsidR="009E0EB5" w:rsidRDefault="009E0EB5" w:rsidP="009E0EB5">
            <w:pPr>
              <w:pStyle w:val="HTMLPreformatted"/>
              <w:spacing w:before="120"/>
              <w:rPr>
                <w:rFonts w:asciiTheme="majorBidi" w:hAnsiTheme="majorBidi" w:cstheme="majorBidi"/>
                <w:b/>
                <w:bCs/>
                <w:iCs/>
                <w:lang w:val="en-US"/>
              </w:rPr>
            </w:pPr>
            <w:r w:rsidRPr="00D94511">
              <w:rPr>
                <w:rFonts w:asciiTheme="majorBidi" w:hAnsiTheme="majorBidi" w:cstheme="majorBidi"/>
                <w:b/>
                <w:bCs/>
                <w:iCs/>
                <w:noProof/>
                <w:sz w:val="24"/>
                <w:szCs w:val="24"/>
              </w:rPr>
              <mc:AlternateContent>
                <mc:Choice Requires="wps">
                  <w:drawing>
                    <wp:anchor distT="0" distB="0" distL="114300" distR="114300" simplePos="0" relativeHeight="251684864" behindDoc="0" locked="0" layoutInCell="1" allowOverlap="1" wp14:anchorId="506F928B" wp14:editId="56DA3FDD">
                      <wp:simplePos x="0" y="0"/>
                      <wp:positionH relativeFrom="margin">
                        <wp:posOffset>-64770</wp:posOffset>
                      </wp:positionH>
                      <wp:positionV relativeFrom="paragraph">
                        <wp:posOffset>1905</wp:posOffset>
                      </wp:positionV>
                      <wp:extent cx="1783715" cy="0"/>
                      <wp:effectExtent l="0" t="0" r="0" b="0"/>
                      <wp:wrapNone/>
                      <wp:docPr id="984002595" name="Straight Connector 984002595"/>
                      <wp:cNvGraphicFramePr/>
                      <a:graphic xmlns:a="http://schemas.openxmlformats.org/drawingml/2006/main">
                        <a:graphicData uri="http://schemas.microsoft.com/office/word/2010/wordprocessingShape">
                          <wps:wsp>
                            <wps:cNvCnPr/>
                            <wps:spPr>
                              <a:xfrm>
                                <a:off x="0" y="0"/>
                                <a:ext cx="178371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E8AC3" id="Straight Connector 984002595"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pt,.15pt" to="13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ozvgEAAN8DAAAOAAAAZHJzL2Uyb0RvYy54bWysU02P0zAQvSPxHyzfaZIi6CpquoeulguC&#10;FbA/wHXGjSV/yWOa9N8zdtp0BQgJxMWxPfPevDeebO8na9gJImrvOt6sas7ASd9rd+z487fHN3ec&#10;YRKuF8Y76PgZkN/vXr/ajqGFtR+86SEyInHYjqHjQ0qhrSqUA1iBKx/AUVD5aEWiYzxWfRQjsVtT&#10;rev6fTX62IfoJSDS7cMc5LvCrxTI9FkphMRMx0lbKmss6yGv1W4r2mMUYdDyIkP8gwortKOiC9WD&#10;SIJ9j/oXKqtl9OhVWklvK6+UllA8kJum/snN10EEKF6oORiWNuH/o5WfTnv3FKkNY8AWw1PMLiYV&#10;bf6SPjaVZp2XZsGUmKTLZnP3dtO840xeY9UNGCKmD+Aty5uOG+2yD9GK00dMVIxSryn52jg2EuN6&#10;U9clDb3R/aM2JgcxHg97E9lJ5DesN/W+PBtRvEijk3HEe3NRdulsYC7wBRTTfdY9V8gDBgutkBJc&#10;avI4FCbKzjBFEhbgRdqfgJf8DIUyfH8DXhClsndpAVvtfPyd7DRdJas5/9qB2XduwcH35/K+pTU0&#10;RcXhZeLzmL48F/jtv9z9AAAA//8DAFBLAwQUAAYACAAAACEAczd6+NkAAAAFAQAADwAAAGRycy9k&#10;b3ducmV2LnhtbEyOwU7DMBBE70j9B2srcWvtpkBRiFNVlVDPhILKbRsvSUS8jmKnCX+Pe6LH0Yze&#10;vGw72VZcqPeNYw2rpQJBXDrTcKXh+P66eAbhA7LB1jFp+CUP23x2l2Fq3MhvdClCJSKEfYoa6hC6&#10;VEpf1mTRL11HHLtv11sMMfaVND2OEW5bmSj1JC02HB9q7GhfU/lTDFbDwT2MhwHtuqDj4/jpT18n&#10;+ui0vp9PuxcQgabwP4arflSHPDqd3cDGi1bDYqWSONWwBhHrZKM2IM7XKPNM3trnfwAAAP//AwBQ&#10;SwECLQAUAAYACAAAACEAtoM4kv4AAADhAQAAEwAAAAAAAAAAAAAAAAAAAAAAW0NvbnRlbnRfVHlw&#10;ZXNdLnhtbFBLAQItABQABgAIAAAAIQA4/SH/1gAAAJQBAAALAAAAAAAAAAAAAAAAAC8BAABfcmVs&#10;cy8ucmVsc1BLAQItABQABgAIAAAAIQA2lNozvgEAAN8DAAAOAAAAAAAAAAAAAAAAAC4CAABkcnMv&#10;ZTJvRG9jLnhtbFBLAQItABQABgAIAAAAIQBzN3r42QAAAAUBAAAPAAAAAAAAAAAAAAAAABgEAABk&#10;cnMvZG93bnJldi54bWxQSwUGAAAAAAQABADzAAAAHgUAAAAA&#10;" strokecolor="#0070c0" strokeweight="1pt">
                      <v:stroke joinstyle="miter"/>
                      <w10:wrap anchorx="margin"/>
                    </v:line>
                  </w:pict>
                </mc:Fallback>
              </mc:AlternateContent>
            </w:r>
            <w:r w:rsidRPr="00206BF5">
              <w:rPr>
                <w:rFonts w:asciiTheme="majorBidi" w:hAnsiTheme="majorBidi" w:cstheme="majorBidi"/>
                <w:b/>
                <w:bCs/>
                <w:iCs/>
                <w:lang w:val="en-US"/>
              </w:rPr>
              <w:t>Keywords</w:t>
            </w:r>
          </w:p>
          <w:p w14:paraId="5097436B" w14:textId="4E7DD74E" w:rsidR="009E0EB5" w:rsidRDefault="00974586" w:rsidP="009E0EB5">
            <w:pPr>
              <w:pStyle w:val="HTMLPreformatted"/>
              <w:rPr>
                <w:rFonts w:asciiTheme="majorBidi" w:hAnsiTheme="majorBidi" w:cstheme="majorBidi"/>
                <w:iCs/>
                <w:lang w:val="en-US"/>
              </w:rPr>
            </w:pPr>
            <w:r>
              <w:rPr>
                <w:rFonts w:asciiTheme="majorBidi" w:hAnsiTheme="majorBidi" w:cstheme="majorBidi"/>
                <w:iCs/>
                <w:lang w:val="en-US"/>
              </w:rPr>
              <w:t>Islamic Education</w:t>
            </w:r>
            <w:r w:rsidR="009E0EB5" w:rsidRPr="006F7E0A">
              <w:rPr>
                <w:rFonts w:asciiTheme="majorBidi" w:hAnsiTheme="majorBidi" w:cstheme="majorBidi"/>
                <w:iCs/>
                <w:lang w:val="en-US"/>
              </w:rPr>
              <w:t>1</w:t>
            </w:r>
            <w:r w:rsidR="009E0EB5">
              <w:rPr>
                <w:rFonts w:asciiTheme="majorBidi" w:hAnsiTheme="majorBidi" w:cstheme="majorBidi"/>
                <w:iCs/>
                <w:lang w:val="en-US"/>
              </w:rPr>
              <w:t>,</w:t>
            </w:r>
          </w:p>
          <w:p w14:paraId="56023B6F" w14:textId="2274A2E6" w:rsidR="009E0EB5" w:rsidRDefault="00712DA7" w:rsidP="009E0EB5">
            <w:pPr>
              <w:pStyle w:val="HTMLPreformatted"/>
              <w:rPr>
                <w:rFonts w:asciiTheme="majorBidi" w:hAnsiTheme="majorBidi" w:cstheme="majorBidi"/>
                <w:iCs/>
                <w:lang w:val="en-US"/>
              </w:rPr>
            </w:pPr>
            <w:r>
              <w:rPr>
                <w:rFonts w:asciiTheme="majorBidi" w:hAnsiTheme="majorBidi" w:cstheme="majorBidi"/>
                <w:iCs/>
                <w:lang w:val="en-US"/>
              </w:rPr>
              <w:t>Critcal Thinking</w:t>
            </w:r>
            <w:r w:rsidR="009E0EB5">
              <w:rPr>
                <w:rFonts w:asciiTheme="majorBidi" w:hAnsiTheme="majorBidi" w:cstheme="majorBidi"/>
                <w:iCs/>
                <w:lang w:val="en-US"/>
              </w:rPr>
              <w:t>2,</w:t>
            </w:r>
          </w:p>
          <w:p w14:paraId="2EAEE9D1" w14:textId="42F73762" w:rsidR="009E0EB5" w:rsidRDefault="00712DA7" w:rsidP="009E0EB5">
            <w:pPr>
              <w:pStyle w:val="HTMLPreformatted"/>
              <w:rPr>
                <w:rFonts w:asciiTheme="majorBidi" w:hAnsiTheme="majorBidi" w:cstheme="majorBidi"/>
                <w:iCs/>
                <w:lang w:val="en-US"/>
              </w:rPr>
            </w:pPr>
            <w:r>
              <w:rPr>
                <w:rFonts w:asciiTheme="majorBidi" w:hAnsiTheme="majorBidi" w:cstheme="majorBidi"/>
                <w:iCs/>
                <w:lang w:val="en-US"/>
              </w:rPr>
              <w:t>Learning</w:t>
            </w:r>
            <w:r w:rsidR="009E0EB5">
              <w:rPr>
                <w:rFonts w:asciiTheme="majorBidi" w:hAnsiTheme="majorBidi" w:cstheme="majorBidi"/>
                <w:iCs/>
                <w:lang w:val="en-US"/>
              </w:rPr>
              <w:t>3,</w:t>
            </w:r>
            <w:r w:rsidR="00FC4FBB" w:rsidRPr="00D94511">
              <w:rPr>
                <w:rFonts w:asciiTheme="majorBidi" w:hAnsiTheme="majorBidi" w:cstheme="majorBidi"/>
                <w:b/>
                <w:bCs/>
                <w:iCs/>
                <w:noProof/>
                <w:sz w:val="24"/>
                <w:szCs w:val="24"/>
              </w:rPr>
              <w:t xml:space="preserve"> </w:t>
            </w:r>
          </w:p>
          <w:p w14:paraId="074CBE43" w14:textId="7431141A" w:rsidR="009E0EB5" w:rsidRDefault="009E0EB5" w:rsidP="009E0EB5">
            <w:pPr>
              <w:pStyle w:val="HTMLPreformatted"/>
              <w:rPr>
                <w:rFonts w:asciiTheme="majorBidi" w:hAnsiTheme="majorBidi" w:cstheme="majorBidi"/>
                <w:iCs/>
                <w:lang w:val="en-US"/>
              </w:rPr>
            </w:pPr>
            <w:r w:rsidRPr="006F7E0A">
              <w:rPr>
                <w:rFonts w:asciiTheme="majorBidi" w:hAnsiTheme="majorBidi" w:cstheme="majorBidi"/>
                <w:iCs/>
                <w:lang w:val="en-US"/>
              </w:rPr>
              <w:t>K</w:t>
            </w:r>
            <w:r w:rsidR="00712DA7">
              <w:rPr>
                <w:rFonts w:asciiTheme="majorBidi" w:hAnsiTheme="majorBidi" w:cstheme="majorBidi"/>
                <w:iCs/>
                <w:lang w:val="en-US"/>
              </w:rPr>
              <w:t>nowledge</w:t>
            </w:r>
            <w:r>
              <w:rPr>
                <w:rFonts w:asciiTheme="majorBidi" w:hAnsiTheme="majorBidi" w:cstheme="majorBidi"/>
                <w:iCs/>
                <w:lang w:val="en-US"/>
              </w:rPr>
              <w:t>4</w:t>
            </w:r>
          </w:p>
          <w:p w14:paraId="2B42448E" w14:textId="11C0326E" w:rsidR="009E0EB5" w:rsidRDefault="009E0EB5" w:rsidP="00B92ADE">
            <w:pPr>
              <w:pStyle w:val="HTMLPreformatted"/>
              <w:contextualSpacing/>
              <w:rPr>
                <w:rFonts w:asciiTheme="majorBidi" w:hAnsiTheme="majorBidi" w:cstheme="majorBidi"/>
                <w:iCs/>
                <w:lang w:val="en-US"/>
              </w:rPr>
            </w:pPr>
          </w:p>
          <w:p w14:paraId="178880EE" w14:textId="09C741CB" w:rsidR="009E0EB5" w:rsidRPr="00206BF5" w:rsidRDefault="00FC4FBB" w:rsidP="00206BF5">
            <w:pPr>
              <w:pStyle w:val="HTMLPreformatted"/>
              <w:rPr>
                <w:rFonts w:asciiTheme="majorBidi" w:hAnsiTheme="majorBidi" w:cstheme="majorBidi"/>
                <w:b/>
                <w:bCs/>
                <w:iCs/>
                <w:lang w:val="en-US"/>
              </w:rPr>
            </w:pPr>
            <w:r w:rsidRPr="00D94511">
              <w:rPr>
                <w:rFonts w:asciiTheme="majorBidi" w:hAnsiTheme="majorBidi" w:cstheme="majorBidi"/>
                <w:b/>
                <w:bCs/>
                <w:iCs/>
                <w:noProof/>
                <w:sz w:val="24"/>
                <w:szCs w:val="24"/>
              </w:rPr>
              <mc:AlternateContent>
                <mc:Choice Requires="wps">
                  <w:drawing>
                    <wp:anchor distT="0" distB="0" distL="114300" distR="114300" simplePos="0" relativeHeight="251687936" behindDoc="0" locked="0" layoutInCell="1" allowOverlap="1" wp14:anchorId="76AEBCE7" wp14:editId="4CF28E19">
                      <wp:simplePos x="0" y="0"/>
                      <wp:positionH relativeFrom="margin">
                        <wp:posOffset>-64294</wp:posOffset>
                      </wp:positionH>
                      <wp:positionV relativeFrom="paragraph">
                        <wp:posOffset>573087</wp:posOffset>
                      </wp:positionV>
                      <wp:extent cx="1783715" cy="0"/>
                      <wp:effectExtent l="0" t="0" r="0" b="0"/>
                      <wp:wrapNone/>
                      <wp:docPr id="1649595735" name="Straight Connector 1649595735"/>
                      <wp:cNvGraphicFramePr/>
                      <a:graphic xmlns:a="http://schemas.openxmlformats.org/drawingml/2006/main">
                        <a:graphicData uri="http://schemas.microsoft.com/office/word/2010/wordprocessingShape">
                          <wps:wsp>
                            <wps:cNvCnPr/>
                            <wps:spPr>
                              <a:xfrm>
                                <a:off x="0" y="0"/>
                                <a:ext cx="1783715"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9B38D5" id="Straight Connector 1649595735"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5pt,45.1pt" to="135.4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NozvgEAAN8DAAAOAAAAZHJzL2Uyb0RvYy54bWysU02P0zAQvSPxHyzfaZIi6CpquoeulguC&#10;FbA/wHXGjSV/yWOa9N8zdtp0BQgJxMWxPfPevDeebO8na9gJImrvOt6sas7ASd9rd+z487fHN3ec&#10;YRKuF8Y76PgZkN/vXr/ajqGFtR+86SEyInHYjqHjQ0qhrSqUA1iBKx/AUVD5aEWiYzxWfRQjsVtT&#10;rev6fTX62IfoJSDS7cMc5LvCrxTI9FkphMRMx0lbKmss6yGv1W4r2mMUYdDyIkP8gwortKOiC9WD&#10;SIJ9j/oXKqtl9OhVWklvK6+UllA8kJum/snN10EEKF6oORiWNuH/o5WfTnv3FKkNY8AWw1PMLiYV&#10;bf6SPjaVZp2XZsGUmKTLZnP3dtO840xeY9UNGCKmD+Aty5uOG+2yD9GK00dMVIxSryn52jg2EuN6&#10;U9clDb3R/aM2JgcxHg97E9lJ5DesN/W+PBtRvEijk3HEe3NRdulsYC7wBRTTfdY9V8gDBgutkBJc&#10;avI4FCbKzjBFEhbgRdqfgJf8DIUyfH8DXhClsndpAVvtfPyd7DRdJas5/9qB2XduwcH35/K+pTU0&#10;RcXhZeLzmL48F/jtv9z9AAAA//8DAFBLAwQUAAYACAAAACEAPrPcPtsAAAAJAQAADwAAAGRycy9k&#10;b3ducmV2LnhtbEyPTU+EQAyG7yb+h0lNvO3OgN/IsDEmZs/iatZbFyoQmQ5hhgX/vTUe9Nj2ydvn&#10;zTeL69WRxtB5tpCsDSjiytcdNxZ2L0+rW1AhItfYeyYLXxRgU5ye5JjVfuZnOpaxURLCIUMLbYxD&#10;pnWoWnIY1n4gltuHHx1GGcdG1yPOEu56nRpzrR12LB9aHOixpeqznJyFrb+ctxO6i5J2V/Nb2L/v&#10;6XWw9vxsebgHFWmJfzD86Is6FOJ08BPXQfUWVolJBLVwZ1JQAqQ3Rrocfhe6yPX/BsU3AAAA//8D&#10;AFBLAQItABQABgAIAAAAIQC2gziS/gAAAOEBAAATAAAAAAAAAAAAAAAAAAAAAABbQ29udGVudF9U&#10;eXBlc10ueG1sUEsBAi0AFAAGAAgAAAAhADj9If/WAAAAlAEAAAsAAAAAAAAAAAAAAAAALwEAAF9y&#10;ZWxzLy5yZWxzUEsBAi0AFAAGAAgAAAAhADaU2jO+AQAA3wMAAA4AAAAAAAAAAAAAAAAALgIAAGRy&#10;cy9lMm9Eb2MueG1sUEsBAi0AFAAGAAgAAAAhAD6z3D7bAAAACQEAAA8AAAAAAAAAAAAAAAAAGAQA&#10;AGRycy9kb3ducmV2LnhtbFBLBQYAAAAABAAEAPMAAAAgBQAAAAA=&#10;" strokecolor="#0070c0" strokeweight="1pt">
                      <v:stroke joinstyle="miter"/>
                      <w10:wrap anchorx="margin"/>
                    </v:line>
                  </w:pict>
                </mc:Fallback>
              </mc:AlternateContent>
            </w:r>
          </w:p>
        </w:tc>
        <w:tc>
          <w:tcPr>
            <w:tcW w:w="3437" w:type="pct"/>
            <w:vMerge/>
            <w:shd w:val="clear" w:color="auto" w:fill="E2EFD9" w:themeFill="accent6" w:themeFillTint="33"/>
          </w:tcPr>
          <w:p w14:paraId="6AC6EEF1" w14:textId="570383C8" w:rsidR="009E0EB5" w:rsidRPr="00206BF5" w:rsidRDefault="009E0EB5" w:rsidP="009E0EB5">
            <w:pPr>
              <w:pStyle w:val="HTMLPreformatted"/>
              <w:spacing w:before="120"/>
              <w:jc w:val="both"/>
              <w:rPr>
                <w:rFonts w:asciiTheme="majorBidi" w:hAnsiTheme="majorBidi" w:cstheme="majorBidi"/>
                <w:b/>
                <w:bCs/>
                <w:lang w:val="en"/>
              </w:rPr>
            </w:pPr>
          </w:p>
        </w:tc>
      </w:tr>
      <w:tr w:rsidR="00FC4FBB" w14:paraId="62AE2BD5" w14:textId="77777777" w:rsidTr="00FC4FBB">
        <w:trPr>
          <w:trHeight w:hRule="exact" w:val="340"/>
        </w:trPr>
        <w:tc>
          <w:tcPr>
            <w:tcW w:w="1563" w:type="pct"/>
            <w:vMerge w:val="restart"/>
          </w:tcPr>
          <w:p w14:paraId="164D7ADC" w14:textId="2C3533AD" w:rsidR="00FC4FBB" w:rsidRPr="00FC4FBB" w:rsidRDefault="00FC4FBB" w:rsidP="00FC4FBB">
            <w:pPr>
              <w:pStyle w:val="HTMLPreformatted"/>
              <w:spacing w:before="120"/>
              <w:rPr>
                <w:rFonts w:asciiTheme="majorBidi" w:hAnsiTheme="majorBidi" w:cstheme="majorBidi"/>
                <w:b/>
                <w:bCs/>
                <w:iCs/>
                <w:lang w:val="en-US"/>
              </w:rPr>
            </w:pPr>
            <w:r w:rsidRPr="00FC4FBB">
              <w:rPr>
                <w:rFonts w:asciiTheme="majorBidi" w:hAnsiTheme="majorBidi" w:cstheme="majorBidi"/>
                <w:b/>
                <w:bCs/>
                <w:iCs/>
                <w:lang w:val="en-US"/>
              </w:rPr>
              <w:t xml:space="preserve">Kata </w:t>
            </w:r>
            <w:proofErr w:type="spellStart"/>
            <w:r w:rsidRPr="00FC4FBB">
              <w:rPr>
                <w:rFonts w:asciiTheme="majorBidi" w:hAnsiTheme="majorBidi" w:cstheme="majorBidi"/>
                <w:b/>
                <w:bCs/>
                <w:iCs/>
                <w:lang w:val="en-US"/>
              </w:rPr>
              <w:t>Kunci</w:t>
            </w:r>
            <w:proofErr w:type="spellEnd"/>
          </w:p>
          <w:p w14:paraId="356F172D" w14:textId="41ECD20F" w:rsidR="00FC4FBB" w:rsidRDefault="00712DA7" w:rsidP="00A2579A">
            <w:pPr>
              <w:pStyle w:val="HTMLPreformatted"/>
              <w:rPr>
                <w:rFonts w:asciiTheme="majorBidi" w:hAnsiTheme="majorBidi" w:cstheme="majorBidi"/>
                <w:iCs/>
                <w:lang w:val="en-US"/>
              </w:rPr>
            </w:pPr>
            <w:r>
              <w:rPr>
                <w:rFonts w:asciiTheme="majorBidi" w:hAnsiTheme="majorBidi" w:cstheme="majorBidi"/>
                <w:iCs/>
                <w:lang w:val="en-US"/>
              </w:rPr>
              <w:t>Pendidikan Islam</w:t>
            </w:r>
            <w:r w:rsidR="00FC4FBB" w:rsidRPr="00B92ADE">
              <w:rPr>
                <w:rFonts w:asciiTheme="majorBidi" w:hAnsiTheme="majorBidi" w:cstheme="majorBidi"/>
                <w:iCs/>
                <w:lang w:val="en-US"/>
              </w:rPr>
              <w:t>1</w:t>
            </w:r>
            <w:r w:rsidR="00FC4FBB">
              <w:rPr>
                <w:rFonts w:asciiTheme="majorBidi" w:hAnsiTheme="majorBidi" w:cstheme="majorBidi"/>
                <w:iCs/>
                <w:lang w:val="en-US"/>
              </w:rPr>
              <w:t>,</w:t>
            </w:r>
          </w:p>
          <w:p w14:paraId="01D8D73E" w14:textId="4880656E" w:rsidR="00FC4FBB" w:rsidRDefault="00712DA7" w:rsidP="00A2579A">
            <w:pPr>
              <w:pStyle w:val="HTMLPreformatted"/>
              <w:rPr>
                <w:rFonts w:asciiTheme="majorBidi" w:hAnsiTheme="majorBidi" w:cstheme="majorBidi"/>
                <w:iCs/>
                <w:lang w:val="en-US"/>
              </w:rPr>
            </w:pPr>
            <w:proofErr w:type="spellStart"/>
            <w:r>
              <w:rPr>
                <w:rFonts w:asciiTheme="majorBidi" w:hAnsiTheme="majorBidi" w:cstheme="majorBidi"/>
                <w:iCs/>
                <w:lang w:val="en-US"/>
              </w:rPr>
              <w:t>Berfikir</w:t>
            </w:r>
            <w:proofErr w:type="spellEnd"/>
            <w:r>
              <w:rPr>
                <w:rFonts w:asciiTheme="majorBidi" w:hAnsiTheme="majorBidi" w:cstheme="majorBidi"/>
                <w:iCs/>
                <w:lang w:val="en-US"/>
              </w:rPr>
              <w:t xml:space="preserve"> Kritis</w:t>
            </w:r>
            <w:r w:rsidR="00FC4FBB">
              <w:rPr>
                <w:rFonts w:asciiTheme="majorBidi" w:hAnsiTheme="majorBidi" w:cstheme="majorBidi"/>
                <w:iCs/>
                <w:lang w:val="en-US"/>
              </w:rPr>
              <w:t>2,</w:t>
            </w:r>
          </w:p>
          <w:p w14:paraId="76C61A58" w14:textId="394C80A5" w:rsidR="00FC4FBB" w:rsidRDefault="00712DA7" w:rsidP="00A2579A">
            <w:pPr>
              <w:pStyle w:val="HTMLPreformatted"/>
              <w:rPr>
                <w:rFonts w:asciiTheme="majorBidi" w:hAnsiTheme="majorBidi" w:cstheme="majorBidi"/>
                <w:iCs/>
                <w:lang w:val="en-US"/>
              </w:rPr>
            </w:pPr>
            <w:r>
              <w:rPr>
                <w:rFonts w:asciiTheme="majorBidi" w:hAnsiTheme="majorBidi" w:cstheme="majorBidi"/>
                <w:iCs/>
                <w:lang w:val="en-US"/>
              </w:rPr>
              <w:t>Pembelajaran</w:t>
            </w:r>
            <w:r w:rsidR="00FC4FBB">
              <w:rPr>
                <w:rFonts w:asciiTheme="majorBidi" w:hAnsiTheme="majorBidi" w:cstheme="majorBidi"/>
                <w:iCs/>
                <w:lang w:val="en-US"/>
              </w:rPr>
              <w:t>3,</w:t>
            </w:r>
          </w:p>
          <w:p w14:paraId="28EDA459" w14:textId="19DD29F3" w:rsidR="00FC4FBB" w:rsidRDefault="00712DA7" w:rsidP="00A2579A">
            <w:pPr>
              <w:pStyle w:val="HTMLPreformatted"/>
              <w:rPr>
                <w:rFonts w:asciiTheme="majorBidi" w:hAnsiTheme="majorBidi" w:cstheme="majorBidi"/>
                <w:iCs/>
                <w:lang w:val="en-US"/>
              </w:rPr>
            </w:pPr>
            <w:r>
              <w:rPr>
                <w:rFonts w:asciiTheme="majorBidi" w:hAnsiTheme="majorBidi" w:cstheme="majorBidi"/>
                <w:iCs/>
                <w:lang w:val="en-US"/>
              </w:rPr>
              <w:t>Pengetahuan</w:t>
            </w:r>
            <w:r w:rsidR="00FC4FBB">
              <w:rPr>
                <w:rFonts w:asciiTheme="majorBidi" w:hAnsiTheme="majorBidi" w:cstheme="majorBidi"/>
                <w:iCs/>
                <w:lang w:val="en-US"/>
              </w:rPr>
              <w:t>4</w:t>
            </w:r>
          </w:p>
          <w:p w14:paraId="4A9CD364" w14:textId="30DC9082" w:rsidR="00FC4FBB" w:rsidRPr="00206BF5" w:rsidRDefault="00FC4FBB" w:rsidP="00712DA7">
            <w:pPr>
              <w:pStyle w:val="HTMLPreformatted"/>
              <w:rPr>
                <w:rFonts w:asciiTheme="majorBidi" w:hAnsiTheme="majorBidi" w:cstheme="majorBidi"/>
                <w:b/>
                <w:bCs/>
                <w:iCs/>
                <w:lang w:val="en-US"/>
              </w:rPr>
            </w:pPr>
          </w:p>
        </w:tc>
        <w:tc>
          <w:tcPr>
            <w:tcW w:w="3437" w:type="pct"/>
            <w:vAlign w:val="center"/>
          </w:tcPr>
          <w:p w14:paraId="7D668FF9" w14:textId="18F83059" w:rsidR="00FC4FBB" w:rsidRPr="00B92ADE" w:rsidRDefault="00FC4FBB" w:rsidP="00B92ADE">
            <w:pPr>
              <w:pStyle w:val="HTMLPreformatted"/>
              <w:jc w:val="both"/>
              <w:rPr>
                <w:rFonts w:asciiTheme="majorBidi" w:hAnsiTheme="majorBidi" w:cstheme="majorBidi"/>
                <w:b/>
                <w:bCs/>
                <w:lang w:val="en"/>
              </w:rPr>
            </w:pPr>
            <w:r w:rsidRPr="00206BF5">
              <w:rPr>
                <w:rFonts w:asciiTheme="majorBidi" w:hAnsiTheme="majorBidi" w:cstheme="majorBidi"/>
                <w:b/>
                <w:bCs/>
                <w:lang w:val="en"/>
              </w:rPr>
              <w:t>ABSTRA</w:t>
            </w:r>
            <w:r>
              <w:rPr>
                <w:rFonts w:asciiTheme="majorBidi" w:hAnsiTheme="majorBidi" w:cstheme="majorBidi"/>
                <w:b/>
                <w:bCs/>
                <w:lang w:val="en"/>
              </w:rPr>
              <w:t>K</w:t>
            </w:r>
          </w:p>
        </w:tc>
      </w:tr>
      <w:tr w:rsidR="00FC4FBB" w14:paraId="2DA895F1" w14:textId="77777777" w:rsidTr="001B187B">
        <w:trPr>
          <w:trHeight w:val="3679"/>
        </w:trPr>
        <w:tc>
          <w:tcPr>
            <w:tcW w:w="1563" w:type="pct"/>
            <w:vMerge/>
            <w:tcBorders>
              <w:bottom w:val="nil"/>
            </w:tcBorders>
          </w:tcPr>
          <w:p w14:paraId="063F9CF9" w14:textId="77777777" w:rsidR="00FC4FBB" w:rsidRPr="00206BF5" w:rsidRDefault="00FC4FBB" w:rsidP="00B92ADE">
            <w:pPr>
              <w:pStyle w:val="HTMLPreformatted"/>
              <w:spacing w:before="120"/>
              <w:contextualSpacing/>
              <w:rPr>
                <w:rFonts w:asciiTheme="majorBidi" w:hAnsiTheme="majorBidi" w:cstheme="majorBidi"/>
                <w:b/>
                <w:bCs/>
                <w:iCs/>
                <w:lang w:val="en-US"/>
              </w:rPr>
            </w:pPr>
          </w:p>
        </w:tc>
        <w:tc>
          <w:tcPr>
            <w:tcW w:w="3437" w:type="pct"/>
            <w:tcBorders>
              <w:bottom w:val="nil"/>
            </w:tcBorders>
            <w:shd w:val="clear" w:color="auto" w:fill="E2EFD9" w:themeFill="accent6" w:themeFillTint="33"/>
          </w:tcPr>
          <w:p w14:paraId="5175C237" w14:textId="6B751AD8" w:rsidR="00FC4FBB" w:rsidRPr="00206BF5" w:rsidRDefault="00712DA7" w:rsidP="009E0EB5">
            <w:pPr>
              <w:pStyle w:val="HTMLPreformatted"/>
              <w:spacing w:before="120"/>
              <w:jc w:val="both"/>
              <w:rPr>
                <w:rFonts w:asciiTheme="majorBidi" w:hAnsiTheme="majorBidi" w:cstheme="majorBidi"/>
                <w:b/>
                <w:bCs/>
                <w:lang w:val="en"/>
              </w:rPr>
            </w:pP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bertujuan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untuk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mengetahui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pemetakan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perkembangan</w:t>
            </w:r>
            <w:proofErr w:type="spellEnd"/>
            <w:r w:rsidRPr="00712DA7">
              <w:rPr>
                <w:rFonts w:asciiTheme="majorBidi" w:hAnsiTheme="majorBidi" w:cstheme="majorBidi"/>
                <w:lang w:val="en"/>
              </w:rPr>
              <w:t xml:space="preserve"> dan </w:t>
            </w:r>
            <w:proofErr w:type="spellStart"/>
            <w:r w:rsidRPr="00712DA7">
              <w:rPr>
                <w:rFonts w:asciiTheme="majorBidi" w:hAnsiTheme="majorBidi" w:cstheme="majorBidi"/>
                <w:lang w:val="en"/>
              </w:rPr>
              <w:t>arah</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Critical </w:t>
            </w:r>
            <w:proofErr w:type="spellStart"/>
            <w:r w:rsidRPr="00712DA7">
              <w:rPr>
                <w:rFonts w:asciiTheme="majorBidi" w:hAnsiTheme="majorBidi" w:cstheme="majorBidi"/>
                <w:lang w:val="en"/>
              </w:rPr>
              <w:t>Thingking</w:t>
            </w:r>
            <w:proofErr w:type="spellEnd"/>
            <w:r w:rsidRPr="00712DA7">
              <w:rPr>
                <w:rFonts w:asciiTheme="majorBidi" w:hAnsiTheme="majorBidi" w:cstheme="majorBidi"/>
                <w:lang w:val="en"/>
              </w:rPr>
              <w:t xml:space="preserve"> Pendidikan Islam pada </w:t>
            </w:r>
            <w:proofErr w:type="spellStart"/>
            <w:r w:rsidRPr="00712DA7">
              <w:rPr>
                <w:rFonts w:asciiTheme="majorBidi" w:hAnsiTheme="majorBidi" w:cstheme="majorBidi"/>
                <w:lang w:val="en"/>
              </w:rPr>
              <w:t>publikasi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terindeks</w:t>
            </w:r>
            <w:proofErr w:type="spellEnd"/>
            <w:r w:rsidRPr="00712DA7">
              <w:rPr>
                <w:rFonts w:asciiTheme="majorBidi" w:hAnsiTheme="majorBidi" w:cstheme="majorBidi"/>
                <w:lang w:val="en"/>
              </w:rPr>
              <w:t xml:space="preserve"> database Scopus.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menggunakan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teknik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analisis</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bibliometrik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untuk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mengeksplorasi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semua</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publikasi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terindeks</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dalam</w:t>
            </w:r>
            <w:proofErr w:type="spellEnd"/>
            <w:r w:rsidRPr="00712DA7">
              <w:rPr>
                <w:rFonts w:asciiTheme="majorBidi" w:hAnsiTheme="majorBidi" w:cstheme="majorBidi"/>
                <w:lang w:val="en"/>
              </w:rPr>
              <w:t xml:space="preserve"> basis data Scopus </w:t>
            </w:r>
            <w:proofErr w:type="spellStart"/>
            <w:r w:rsidRPr="00712DA7">
              <w:rPr>
                <w:rFonts w:asciiTheme="majorBidi" w:hAnsiTheme="majorBidi" w:cstheme="majorBidi"/>
                <w:lang w:val="en"/>
              </w:rPr>
              <w:t>tentang</w:t>
            </w:r>
            <w:proofErr w:type="spellEnd"/>
            <w:r w:rsidRPr="00712DA7">
              <w:rPr>
                <w:rFonts w:asciiTheme="majorBidi" w:hAnsiTheme="majorBidi" w:cstheme="majorBidi"/>
                <w:lang w:val="en"/>
              </w:rPr>
              <w:t xml:space="preserve"> Critical Thinking Pendidikan Islam </w:t>
            </w:r>
            <w:proofErr w:type="spellStart"/>
            <w:r w:rsidRPr="00712DA7">
              <w:rPr>
                <w:rFonts w:asciiTheme="majorBidi" w:hAnsiTheme="majorBidi" w:cstheme="majorBidi"/>
                <w:lang w:val="en"/>
              </w:rPr>
              <w:t>dari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tahun</w:t>
            </w:r>
            <w:proofErr w:type="spellEnd"/>
            <w:r w:rsidRPr="00712DA7">
              <w:rPr>
                <w:rFonts w:asciiTheme="majorBidi" w:hAnsiTheme="majorBidi" w:cstheme="majorBidi"/>
                <w:lang w:val="en"/>
              </w:rPr>
              <w:t xml:space="preserve"> 1994 </w:t>
            </w:r>
            <w:proofErr w:type="spellStart"/>
            <w:r w:rsidRPr="00712DA7">
              <w:rPr>
                <w:rFonts w:asciiTheme="majorBidi" w:hAnsiTheme="majorBidi" w:cstheme="majorBidi"/>
                <w:lang w:val="en"/>
              </w:rPr>
              <w:t>hingga</w:t>
            </w:r>
            <w:proofErr w:type="spellEnd"/>
            <w:r w:rsidRPr="00712DA7">
              <w:rPr>
                <w:rFonts w:asciiTheme="majorBidi" w:hAnsiTheme="majorBidi" w:cstheme="majorBidi"/>
                <w:lang w:val="en"/>
              </w:rPr>
              <w:t xml:space="preserve"> 2023. Data yang </w:t>
            </w:r>
            <w:proofErr w:type="spellStart"/>
            <w:r w:rsidRPr="00712DA7">
              <w:rPr>
                <w:rFonts w:asciiTheme="majorBidi" w:hAnsiTheme="majorBidi" w:cstheme="majorBidi"/>
                <w:lang w:val="en"/>
              </w:rPr>
              <w:t>diperoleh</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dianalisis</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menggunakan</w:t>
            </w:r>
            <w:proofErr w:type="spellEnd"/>
            <w:r w:rsidRPr="00712DA7">
              <w:rPr>
                <w:rFonts w:asciiTheme="majorBidi" w:hAnsiTheme="majorBidi" w:cstheme="majorBidi"/>
                <w:lang w:val="en"/>
              </w:rPr>
              <w:t xml:space="preserve"> Excel dan R/R-Studio. </w:t>
            </w:r>
            <w:proofErr w:type="spellStart"/>
            <w:r w:rsidRPr="00712DA7">
              <w:rPr>
                <w:rFonts w:asciiTheme="majorBidi" w:hAnsiTheme="majorBidi" w:cstheme="majorBidi"/>
                <w:lang w:val="en"/>
              </w:rPr>
              <w:t>VOSviewer</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digunakan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untuk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melakukan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analisis</w:t>
            </w:r>
            <w:proofErr w:type="spellEnd"/>
            <w:r w:rsidRPr="00712DA7">
              <w:rPr>
                <w:rFonts w:asciiTheme="majorBidi" w:hAnsiTheme="majorBidi" w:cstheme="majorBidi"/>
                <w:lang w:val="en"/>
              </w:rPr>
              <w:t xml:space="preserve"> visual </w:t>
            </w:r>
            <w:proofErr w:type="spellStart"/>
            <w:r w:rsidRPr="00712DA7">
              <w:rPr>
                <w:rFonts w:asciiTheme="majorBidi" w:hAnsiTheme="majorBidi" w:cstheme="majorBidi"/>
                <w:lang w:val="en"/>
              </w:rPr>
              <w:t>tentang</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kemunculan</w:t>
            </w:r>
            <w:proofErr w:type="spellEnd"/>
            <w:r w:rsidRPr="00712DA7">
              <w:rPr>
                <w:rFonts w:asciiTheme="majorBidi" w:hAnsiTheme="majorBidi" w:cstheme="majorBidi"/>
                <w:lang w:val="en"/>
              </w:rPr>
              <w:t xml:space="preserve"> kata </w:t>
            </w:r>
            <w:proofErr w:type="spellStart"/>
            <w:r w:rsidRPr="00712DA7">
              <w:rPr>
                <w:rFonts w:asciiTheme="majorBidi" w:hAnsiTheme="majorBidi" w:cstheme="majorBidi"/>
                <w:lang w:val="en"/>
              </w:rPr>
              <w:t>kunci</w:t>
            </w:r>
            <w:proofErr w:type="spellEnd"/>
            <w:r w:rsidRPr="00712DA7">
              <w:rPr>
                <w:rFonts w:asciiTheme="majorBidi" w:hAnsiTheme="majorBidi" w:cstheme="majorBidi"/>
                <w:lang w:val="en"/>
              </w:rPr>
              <w:t xml:space="preserve"> dan </w:t>
            </w:r>
            <w:proofErr w:type="spellStart"/>
            <w:r w:rsidRPr="00712DA7">
              <w:rPr>
                <w:rFonts w:asciiTheme="majorBidi" w:hAnsiTheme="majorBidi" w:cstheme="majorBidi"/>
                <w:lang w:val="en"/>
              </w:rPr>
              <w:t>kutipan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dokumen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secara</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stimultan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Peneliti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menemukan</w:t>
            </w:r>
            <w:proofErr w:type="spellEnd"/>
            <w:r w:rsidRPr="00712DA7">
              <w:rPr>
                <w:rFonts w:asciiTheme="majorBidi" w:hAnsiTheme="majorBidi" w:cstheme="majorBidi"/>
                <w:lang w:val="en"/>
              </w:rPr>
              <w:t xml:space="preserve"> 3.702 </w:t>
            </w:r>
            <w:proofErr w:type="spellStart"/>
            <w:r w:rsidRPr="00712DA7">
              <w:rPr>
                <w:rFonts w:asciiTheme="majorBidi" w:hAnsiTheme="majorBidi" w:cstheme="majorBidi"/>
                <w:lang w:val="en"/>
              </w:rPr>
              <w:t>publikasi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sesuai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dengan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dengan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fungsi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subjek</w:t>
            </w:r>
            <w:proofErr w:type="spellEnd"/>
            <w:r w:rsidRPr="00712DA7">
              <w:rPr>
                <w:rFonts w:asciiTheme="majorBidi" w:hAnsiTheme="majorBidi" w:cstheme="majorBidi"/>
                <w:lang w:val="en"/>
              </w:rPr>
              <w:t xml:space="preserve">, dan </w:t>
            </w:r>
            <w:proofErr w:type="spellStart"/>
            <w:r w:rsidRPr="00712DA7">
              <w:rPr>
                <w:rFonts w:asciiTheme="majorBidi" w:hAnsiTheme="majorBidi" w:cstheme="majorBidi"/>
                <w:lang w:val="en"/>
              </w:rPr>
              <w:t>kriteria</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ditetapkan</w:t>
            </w:r>
            <w:proofErr w:type="spellEnd"/>
            <w:r w:rsidRPr="00712DA7">
              <w:rPr>
                <w:rFonts w:asciiTheme="majorBidi" w:hAnsiTheme="majorBidi" w:cstheme="majorBidi"/>
                <w:lang w:val="en"/>
              </w:rPr>
              <w:t xml:space="preserve">. Hasil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menunjukkan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tingkat</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pertumbuhan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tahunan</w:t>
            </w:r>
            <w:proofErr w:type="spellEnd"/>
            <w:r w:rsidRPr="00712DA7">
              <w:rPr>
                <w:rFonts w:asciiTheme="majorBidi" w:hAnsiTheme="majorBidi" w:cstheme="majorBidi"/>
                <w:lang w:val="en"/>
              </w:rPr>
              <w:t>. Makalah-</w:t>
            </w:r>
            <w:proofErr w:type="spellStart"/>
            <w:r w:rsidRPr="00712DA7">
              <w:rPr>
                <w:rFonts w:asciiTheme="majorBidi" w:hAnsiTheme="majorBidi" w:cstheme="majorBidi"/>
                <w:lang w:val="en"/>
              </w:rPr>
              <w:t>makalah</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tersebut</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dianalisis</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dalam</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hal</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publikasi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berdasarkan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bidang</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ilmu</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jumlah</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studi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diterbitkan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setiap</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tahun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Ananlisis</w:t>
            </w:r>
            <w:proofErr w:type="spellEnd"/>
            <w:r w:rsidRPr="00712DA7">
              <w:rPr>
                <w:rFonts w:asciiTheme="majorBidi" w:hAnsiTheme="majorBidi" w:cstheme="majorBidi"/>
                <w:lang w:val="en"/>
              </w:rPr>
              <w:t xml:space="preserve"> bibliometric yang </w:t>
            </w:r>
            <w:proofErr w:type="spellStart"/>
            <w:r w:rsidRPr="00712DA7">
              <w:rPr>
                <w:rFonts w:asciiTheme="majorBidi" w:hAnsiTheme="majorBidi" w:cstheme="majorBidi"/>
                <w:lang w:val="en"/>
              </w:rPr>
              <w:t>dilakukan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terbatas</w:t>
            </w:r>
            <w:proofErr w:type="spellEnd"/>
            <w:r w:rsidRPr="00712DA7">
              <w:rPr>
                <w:rFonts w:asciiTheme="majorBidi" w:hAnsiTheme="majorBidi" w:cstheme="majorBidi"/>
                <w:lang w:val="en"/>
              </w:rPr>
              <w:t xml:space="preserve"> pada data Scopus. Basis data </w:t>
            </w:r>
            <w:proofErr w:type="spellStart"/>
            <w:r w:rsidRPr="00712DA7">
              <w:rPr>
                <w:rFonts w:asciiTheme="majorBidi" w:hAnsiTheme="majorBidi" w:cstheme="majorBidi"/>
                <w:lang w:val="en"/>
              </w:rPr>
              <w:t>nasional</w:t>
            </w:r>
            <w:proofErr w:type="spellEnd"/>
            <w:r w:rsidRPr="00712DA7">
              <w:rPr>
                <w:rFonts w:asciiTheme="majorBidi" w:hAnsiTheme="majorBidi" w:cstheme="majorBidi"/>
                <w:lang w:val="en"/>
              </w:rPr>
              <w:t xml:space="preserve"> dan </w:t>
            </w:r>
            <w:proofErr w:type="spellStart"/>
            <w:r w:rsidRPr="00712DA7">
              <w:rPr>
                <w:rFonts w:asciiTheme="majorBidi" w:hAnsiTheme="majorBidi" w:cstheme="majorBidi"/>
                <w:lang w:val="en"/>
              </w:rPr>
              <w:t>internasional</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lainnya</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tidak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diperhitungkan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dalam</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Keterbatasan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hanya</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mengambil</w:t>
            </w:r>
            <w:proofErr w:type="spellEnd"/>
            <w:r w:rsidRPr="00712DA7">
              <w:rPr>
                <w:rFonts w:asciiTheme="majorBidi" w:hAnsiTheme="majorBidi" w:cstheme="majorBidi"/>
                <w:lang w:val="en"/>
              </w:rPr>
              <w:t xml:space="preserve"> data set </w:t>
            </w:r>
            <w:proofErr w:type="spellStart"/>
            <w:r w:rsidRPr="00712DA7">
              <w:rPr>
                <w:rFonts w:asciiTheme="majorBidi" w:hAnsiTheme="majorBidi" w:cstheme="majorBidi"/>
                <w:lang w:val="en"/>
              </w:rPr>
              <w:t>atau</w:t>
            </w:r>
            <w:proofErr w:type="spellEnd"/>
            <w:r w:rsidRPr="00712DA7">
              <w:rPr>
                <w:rFonts w:asciiTheme="majorBidi" w:hAnsiTheme="majorBidi" w:cstheme="majorBidi"/>
                <w:lang w:val="en"/>
              </w:rPr>
              <w:t xml:space="preserve"> meta data pada </w:t>
            </w:r>
            <w:proofErr w:type="spellStart"/>
            <w:r w:rsidRPr="00712DA7">
              <w:rPr>
                <w:rFonts w:asciiTheme="majorBidi" w:hAnsiTheme="majorBidi" w:cstheme="majorBidi"/>
                <w:lang w:val="en"/>
              </w:rPr>
              <w:t>publikasi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terindeks</w:t>
            </w:r>
            <w:proofErr w:type="spellEnd"/>
            <w:r w:rsidRPr="00712DA7">
              <w:rPr>
                <w:rFonts w:asciiTheme="majorBidi" w:hAnsiTheme="majorBidi" w:cstheme="majorBidi"/>
                <w:lang w:val="en"/>
              </w:rPr>
              <w:t xml:space="preserve"> Scopus.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ini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menyajikan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gambaran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singkat</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tentang</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literatur</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dapat</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diakses</w:t>
            </w:r>
            <w:proofErr w:type="spellEnd"/>
            <w:r w:rsidRPr="00712DA7">
              <w:rPr>
                <w:rFonts w:asciiTheme="majorBidi" w:hAnsiTheme="majorBidi" w:cstheme="majorBidi"/>
                <w:lang w:val="en"/>
              </w:rPr>
              <w:t xml:space="preserve"> oleh para </w:t>
            </w:r>
            <w:proofErr w:type="spellStart"/>
            <w:r w:rsidRPr="00712DA7">
              <w:rPr>
                <w:rFonts w:asciiTheme="majorBidi" w:hAnsiTheme="majorBidi" w:cstheme="majorBidi"/>
                <w:lang w:val="en"/>
              </w:rPr>
              <w:t>peneliti</w:t>
            </w:r>
            <w:proofErr w:type="spellEnd"/>
            <w:r w:rsidRPr="00712DA7">
              <w:rPr>
                <w:rFonts w:asciiTheme="majorBidi" w:hAnsiTheme="majorBidi" w:cstheme="majorBidi"/>
                <w:lang w:val="en"/>
              </w:rPr>
              <w:t xml:space="preserve"> yang </w:t>
            </w:r>
            <w:proofErr w:type="spellStart"/>
            <w:r w:rsidRPr="00712DA7">
              <w:rPr>
                <w:rFonts w:asciiTheme="majorBidi" w:hAnsiTheme="majorBidi" w:cstheme="majorBidi"/>
                <w:lang w:val="en"/>
              </w:rPr>
              <w:t>bekerja</w:t>
            </w:r>
            <w:proofErr w:type="spellEnd"/>
            <w:r w:rsidRPr="00712DA7">
              <w:rPr>
                <w:rFonts w:asciiTheme="majorBidi" w:hAnsiTheme="majorBidi" w:cstheme="majorBidi"/>
                <w:lang w:val="en"/>
              </w:rPr>
              <w:t xml:space="preserve"> di </w:t>
            </w:r>
            <w:proofErr w:type="spellStart"/>
            <w:r w:rsidRPr="00712DA7">
              <w:rPr>
                <w:rFonts w:asciiTheme="majorBidi" w:hAnsiTheme="majorBidi" w:cstheme="majorBidi"/>
                <w:lang w:val="en"/>
              </w:rPr>
              <w:t>bidang</w:t>
            </w:r>
            <w:proofErr w:type="spellEnd"/>
            <w:r w:rsidRPr="00712DA7">
              <w:rPr>
                <w:rFonts w:asciiTheme="majorBidi" w:hAnsiTheme="majorBidi" w:cstheme="majorBidi"/>
                <w:lang w:val="en"/>
              </w:rPr>
              <w:t xml:space="preserve"> Critical Thinking Pendidikan Islam dan </w:t>
            </w:r>
            <w:proofErr w:type="spellStart"/>
            <w:r w:rsidRPr="00712DA7">
              <w:rPr>
                <w:rFonts w:asciiTheme="majorBidi" w:hAnsiTheme="majorBidi" w:cstheme="majorBidi"/>
                <w:lang w:val="en"/>
              </w:rPr>
              <w:t>memberikan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rekomendasi</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untuk</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penelitian</w:t>
            </w:r>
            <w:proofErr w:type="spellEnd"/>
            <w:r w:rsidRPr="00712DA7">
              <w:rPr>
                <w:rFonts w:asciiTheme="majorBidi" w:hAnsiTheme="majorBidi" w:cstheme="majorBidi"/>
                <w:lang w:val="en"/>
              </w:rPr>
              <w:t xml:space="preserve"> </w:t>
            </w:r>
            <w:proofErr w:type="spellStart"/>
            <w:r w:rsidRPr="00712DA7">
              <w:rPr>
                <w:rFonts w:asciiTheme="majorBidi" w:hAnsiTheme="majorBidi" w:cstheme="majorBidi"/>
                <w:lang w:val="en"/>
              </w:rPr>
              <w:t>selanjutnya</w:t>
            </w:r>
            <w:proofErr w:type="spellEnd"/>
            <w:r w:rsidRPr="00712DA7">
              <w:rPr>
                <w:rFonts w:asciiTheme="majorBidi" w:hAnsiTheme="majorBidi" w:cstheme="majorBidi"/>
                <w:lang w:val="en"/>
              </w:rPr>
              <w:t>.</w:t>
            </w:r>
          </w:p>
        </w:tc>
      </w:tr>
    </w:tbl>
    <w:p w14:paraId="62498A93" w14:textId="77777777" w:rsidR="004E7732" w:rsidRDefault="004E7732">
      <w:pPr>
        <w:rPr>
          <w:rFonts w:asciiTheme="majorBidi" w:hAnsiTheme="majorBidi" w:cstheme="majorBidi"/>
          <w:lang w:val="en-US"/>
        </w:rPr>
      </w:pPr>
    </w:p>
    <w:p w14:paraId="11346E49" w14:textId="0D895705" w:rsidR="004E7732" w:rsidRPr="00F5640E" w:rsidRDefault="00B82D3D" w:rsidP="00F5640E">
      <w:pPr>
        <w:spacing w:after="0" w:line="360" w:lineRule="auto"/>
        <w:contextualSpacing/>
        <w:rPr>
          <w:rFonts w:asciiTheme="majorBidi" w:hAnsiTheme="majorBidi" w:cstheme="majorBidi"/>
          <w:b/>
          <w:bCs/>
          <w:sz w:val="24"/>
          <w:szCs w:val="24"/>
          <w:lang w:val="en-US"/>
        </w:rPr>
      </w:pPr>
      <w:r>
        <w:rPr>
          <w:rFonts w:asciiTheme="majorBidi" w:hAnsiTheme="majorBidi" w:cstheme="majorBidi"/>
          <w:b/>
          <w:bCs/>
          <w:sz w:val="24"/>
          <w:szCs w:val="24"/>
          <w:lang w:val="en-US"/>
        </w:rPr>
        <w:t>Introduction</w:t>
      </w:r>
    </w:p>
    <w:p w14:paraId="3382E936" w14:textId="1C0B0314"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Critical Thinking is an important skill in Islamic Education that helps learners to find the meaning of a concept critically for one's own needs or even contribution to Society</w:t>
      </w:r>
      <w:r>
        <w:rPr>
          <w:rFonts w:asciiTheme="majorBidi" w:hAnsiTheme="majorBidi" w:cstheme="majorBidi"/>
          <w:sz w:val="24"/>
          <w:szCs w:val="24"/>
          <w:lang w:val="en-US"/>
        </w:rPr>
        <w:t xml:space="preserve"> </w:t>
      </w:r>
      <w:r w:rsidR="006909B2">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{"citationItems":[{"id":"ITEM-1","itemData":{"DOI":"https://doi.org/10.4236/ce.2018.914175","author":[{"dropping-particle":"","family":"Hamzah","given":"Mohd Isa","non-dropping-particle":"","parse-names":false,"suffix":""},{"dropping-particle":"","family":"Zhaffar","given":"Nursafra Mohd","non-dropping-particle":"","parse-names":false,"suffix":""},{"dropping-particle":"","family":"Razak","given":"K A","non-dropping-particle":"","parse-names":false,"suffix":""}],"container-title":"Creative Education","id":"ITEM-1","issue":"No.14","issued":{"date-parts":[["2018"]]},"title":"Barriers in Teaching Critical Thinking in Islamic Education","type":"article-journal","volume":"9"},"uris":["http://www.mendeley.com/documents/?uuid=4b39e61a-203f-4565-9643-6f37a382eea3"]},{"id":"ITEM-2","itemData":{"ISSN":"22320474 (ISSN)","abstract":"There is a firm correlation between the decline of Muslims in the stage of history and Islamic education system's lack of productivity in generating excellent outputs. This fact originates from Islamic education's weakness in avoiding the paradox of \"historical determinism\" tendency and \"practical realism\". This fact also has its roots in the dearth of critical Islamic education studies due to intellectual elites paying little attention to eminent investigations. Such problems had troubled al-Kilani, as a thinker and a practitioner of Islamic education, and prompted him to critically reflect how he could contribute and participate in solving crucial problems of Islamic education based on Quranic exegesis. Unfortunately, his critical reflection is still less appreciated by readers of Islamic education because his thoughts have yet to be broadly recognized. In his criticism, al-Kilani introduced the \"triadic concept\". He had painstakingly carried out an endeavor to link up a spiritual-transcendental vision with an anthropo-cosmological consciousness, which has in most part been dismissed from the viewpoint of modern science. © 2019 Kolej University Islam Sultan Azlan Shah.","author":[{"dropping-particle":"","family":"Arif","given":"M","non-dropping-particle":"","parse-names":false,"suffix":""}],"container-title":"Global Journal Al-Thaqafah","id":"ITEM-2","issue":"2","issued":{"date-parts":[["2019"]]},"language":"English","note":"Export Date: 14 September 2023; Cited By: 1; Correspondence Address: M. Arif; State Islamic University Sunan Kalijaga, Yogyakarta, Jl. Marsda Adisucipto, Indonesia; email: marifnurch@yahoo.co.id","page":"15-26","publisher":"Universiti Sultan Azlan Shah","publisher-place":"State Islamic University Sunan Kalijaga, Jl. Marsda Adisucipto, Yogyakarta, Indonesia","title":"Fundamentals of qur'anic education concept a critical conceptualization with special reference to Al-Kilani's Thought","type":"article-journal","volume":"9"},"uris":["http://www.mendeley.com/documents/?uuid=9456c7c1-719e-44b0-8af9-bd2138ebc687"]}],"mendeley":{"formattedCitation":"(Arif, 2019; Hamzah et al., 2018)","plainTextFormattedCitation":"(Arif, 2019; Hamzah et al., 2018)","previouslyFormattedCitation":"(Arif, 2019; Hamzah et al., 2018)"},"properties":{"noteIndex":0},"schema":"https://github.com/citation-style-language/schema/raw/master/csl-citation.json"}</w:instrText>
      </w:r>
      <w:r w:rsidR="006909B2">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(Arif, 2019; Hamzah et al., 2018)</w:t>
      </w:r>
      <w:r w:rsidR="006909B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9661EF">
        <w:rPr>
          <w:rFonts w:asciiTheme="majorBidi" w:hAnsiTheme="majorBidi" w:cstheme="majorBidi"/>
          <w:sz w:val="24"/>
          <w:szCs w:val="24"/>
          <w:lang w:val="en-US"/>
        </w:rPr>
        <w:t>It involves engaging in discourse that is grounded to intellectual standards such as clarity, precision, rigor, and logic, and using analytical skills with a basic value orientation that emphasizes intellectual humility, intellectual integrity, and a fair mind</w:t>
      </w:r>
      <w:r>
        <w:rPr>
          <w:rFonts w:asciiTheme="majorBidi" w:hAnsiTheme="majorBidi" w:cstheme="majorBidi"/>
          <w:sz w:val="24"/>
          <w:szCs w:val="24"/>
          <w:lang w:val="en-US"/>
        </w:rPr>
        <w:t xml:space="preserve"> </w:t>
      </w:r>
      <w:r w:rsidR="006909B2">
        <w:rPr>
          <w:rFonts w:asciiTheme="majorBidi" w:hAnsiTheme="majorBidi" w:cstheme="majorBidi"/>
          <w:sz w:val="24"/>
          <w:szCs w:val="24"/>
          <w:lang w:val="en-US"/>
        </w:rPr>
        <w:fldChar w:fldCharType="begin" w:fldLock="1"/>
      </w:r>
      <w:r w:rsidR="006909B2">
        <w:rPr>
          <w:rFonts w:asciiTheme="majorBidi" w:hAnsiTheme="majorBidi" w:cstheme="majorBidi"/>
          <w:sz w:val="24"/>
          <w:szCs w:val="24"/>
          <w:lang w:val="en-US"/>
        </w:rPr>
        <w:instrText>ADDIN CSL_CITATION {"citationItems":[{"id":"ITEM-1","itemData":{"author":[{"dropping-particle":"","family":"Kazmi","given":"Yedullah","non-dropping-particle":"","parse-names":false,"suffix":""}],"container-title":"Islamic Research Foundation International, Inc","id":"ITEM-1","issued":{"date-parts":[["2020"]]},"page":"27-36","title":"The Role of Critical Thinking in Islam, Hamdard Islamicus","type":"article-journal","volume":"23 (1)"},"uris":["http://www.mendeley.com/documents/?uuid=d809123c-daa4-4868-8fe8-68f7df044742"]}],"mendeley":{"formattedCitation":"(Kazmi, 2020)","plainTextFormattedCitation":"(Kazmi, 2020)","previouslyFormattedCitation":"(Kazmi, 2020)"},"properties":{"noteIndex":0},"schema":"https://github.com/citation-style-language/schema/raw/master/csl-citation.json"}</w:instrText>
      </w:r>
      <w:r w:rsidR="006909B2">
        <w:rPr>
          <w:rFonts w:asciiTheme="majorBidi" w:hAnsiTheme="majorBidi" w:cstheme="majorBidi"/>
          <w:sz w:val="24"/>
          <w:szCs w:val="24"/>
          <w:lang w:val="en-US"/>
        </w:rPr>
        <w:fldChar w:fldCharType="separate"/>
      </w:r>
      <w:r w:rsidR="006909B2" w:rsidRPr="006909B2">
        <w:rPr>
          <w:rFonts w:asciiTheme="majorBidi" w:hAnsiTheme="majorBidi" w:cstheme="majorBidi"/>
          <w:noProof/>
          <w:sz w:val="24"/>
          <w:szCs w:val="24"/>
          <w:lang w:val="en-US"/>
        </w:rPr>
        <w:t>(Kazmi, 2020)</w:t>
      </w:r>
      <w:r w:rsidR="006909B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54D07DF8" w14:textId="5BCD6662"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Islamic education is one of the fields of education that continues to grow and is increasingly important in the current era of globalization</w:t>
      </w:r>
      <w:r>
        <w:rPr>
          <w:rFonts w:asciiTheme="majorBidi" w:hAnsiTheme="majorBidi" w:cstheme="majorBidi"/>
          <w:sz w:val="24"/>
          <w:szCs w:val="24"/>
          <w:lang w:val="en-US"/>
        </w:rPr>
        <w:t xml:space="preserve"> </w:t>
      </w:r>
      <w:r w:rsidR="006909B2">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{"citationItems":[{"id":"ITEM-1","itemData":{"DOI":"10.3923/sscience.2014.20.23","ISSN":"18185800 (ISSN)","abstract":"The purpose of this study is to identify the religious trainee's teachers readiness level to teach outside the subject area. There are 5 fields taught in school including English, Science and Mathematics, Social Sciences, Music and Arts and Technical and Vocational education. This study uses quantitative surveys using questionnaires to evaluate the willingness of the Islamic education's teachers to teach different subjects. The population will be used for this study among the students of the Faculty of education who specializes in the field of Islamic education. The findings show that the level of willingness of Islamic education trainee teachers towards the different field is at a moderate level. However, there are few different subjects apart from Islamic education that can be suggested to the school's administration for the Islamic education's teachers. As a conclusion, the mastery of different subject is not an obligation but it is more advantages compared to other teachers. © Medwell Journals, 2014.","author":[{"dropping-particle":"","family":"Nawi","given":"M A M","non-dropping-particle":"","parse-names":false,"suffix":""},{"dropping-particle":"","family":"Zakaria","given":"G A N","non-dropping-particle":"","parse-names":false,"suffix":""},{"dropping-particle":"","family":"Mahalle","given":"S","non-dropping-particle":"","parse-names":false,"suffix":""}],"container-title":"Social Sciences (Pakistan)","id":"ITEM-1","issue":"1","issued":{"date-parts":[["2014"]]},"language":"English","note":"Export Date: 14 September 2023; Cited By: 1","page":"20-23","publisher":"Medwell Journals","publisher-place":"Language and Literacy Education Academic Group, Sultan Hassanal Bolkiah Institute of Education, University of Brunei Darussalam, United Arab Emirates","title":"A study of religious teacher's readiness to teach outside the area of expertise","type":"article-journal","volume":"9"},"uris":["http://www.mendeley.com/documents/?uuid=cc9239a3-bd48-425c-96df-21e0843fba27"]},{"id":"ITEM-2","itemData":{"DOI":"10.1007/s11562-010-0136-5","ISSN":"18720218 (ISSN)","author":[{"dropping-particle":"","family":"Mouftah","given":"N","non-dropping-particle":"","parse-names":false,"suffix":""}],"container-title":"Contemporary Islam","id":"ITEM-2","issue":"1","issued":{"date-parts":[["2012"]]},"language":"English","note":"Export Date: 14 September 2023; Cited By: 0; Correspondence Address: N. Mouftah; Near and Middle Eastern Civilizations, University of Toronto, Toronto, ON, M5S 1C1, 4 Bancroft Avenue, 2nd floor, Canada; email: n.mouftah@utoronto.ca","page":"103-104","publisher":"Kluwer Academic Publishers","publisher-place":"Near and Middle Eastern Civilizations, University of Toronto, Toronto, ON, M5S 1C1, 4 Bancroft Avenue, 2nd floor, Canada","title":"Eleanor Abdella Doumato and Gregory Starrett, editors, Teaching Islam: Textbooks and religion in the Middle East","type":"article-journal","volume":"6"},"uris":["http://www.mendeley.com/documents/?uuid=e5501001-5483-45e3-b142-07930fc4c63b"]}],"mendeley":{"formattedCitation":"(Mouftah, 2012; Nawi et al., 2014)","plainTextFormattedCitation":"(Mouftah, 2012; Nawi et al., 2014)","previouslyFormattedCitation":"(Mouftah, 2012; Nawi et al., 2014)"},"properties":{"noteIndex":0},"schema":"https://github.com/citation-style-language/schema/raw/master/csl-citation.json"}</w:instrText>
      </w:r>
      <w:r w:rsidR="006909B2">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(Mouftah, 2012; Nawi et al., 2014)</w:t>
      </w:r>
      <w:r w:rsidR="006909B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9661EF">
        <w:rPr>
          <w:rFonts w:asciiTheme="majorBidi" w:hAnsiTheme="majorBidi" w:cstheme="majorBidi"/>
          <w:sz w:val="24"/>
          <w:szCs w:val="24"/>
          <w:lang w:val="en-US"/>
        </w:rPr>
        <w:t>The ability to think critically is one of the skills that are needed in Islamic education, because it can help students to understand and analyze various concepts and theories taught in Islamic education</w:t>
      </w:r>
      <w:r>
        <w:rPr>
          <w:rFonts w:asciiTheme="majorBidi" w:hAnsiTheme="majorBidi" w:cstheme="majorBidi"/>
          <w:sz w:val="24"/>
          <w:szCs w:val="24"/>
          <w:lang w:val="en-US"/>
        </w:rPr>
        <w:t xml:space="preserve"> </w:t>
      </w:r>
      <w:r w:rsidR="006909B2">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{"citationItems":[{"id":"ITEM-1","itemData":{"DOI":"10.3390/rel9110367","ISSN":"20771444 (ISSN)","abstract":"In light of calls to examine, elaborate, and improve pedagogies in teaching and learning Islam, thematic analysis was conducted on literature in English on pedagogies derived from the primary-source texts, the Qur’an and Sunnah. Three themes were constructed, each capturing a distinct pedagogic principle, to suggest an expansive framework of principled, flexible, situated, holistic, and transformative pedagogies. First, Relational Pedagogies center learning and developing in warm human relationships. Second, Pedagogies of Mutual Engagement include doing, speaking, and inquiring together in participatory processes of making meaning. Third, Pedagogies of Conscious Awareness aim to make visible purposes, reasons, and principles behind Islamic practices. These three themes were then used as sensitizing concepts in examining data gathered in a sociocultural study on Muslim educators’ perspectives and practices at a mosque school in Canada. Reflections of the themes in the data—and contradictions—suggest that educators passionately but partially draw from primary-source pedagogies to inform their praxis in a pedagogic diaspora where interpretation and application vary. Further research is required to examine whether the developmental potential of these primary-source pedagogies might be optimized when they are employed together, as a balanced group, and how they might address pedagogical criticisms in teaching and learning Islam. © 2018 by the author. Licensee MDPI, Basel, Switzerland.","author":[{"dropping-particle":"","family":"Alkouatli","given":"C","non-dropping-particle":"","parse-names":false,"suffix":""}],"container-title":"Religions","id":"ITEM-1","issue":"11","issued":{"date-parts":[["2018"]]},"language":"English","note":"Export Date: 14 September 2023; Cited By: 22; Correspondence Address: C. Alkouatli; Educational and Counselling Psychology, and Special Education, University of British Columbia, Vancouver, 2125 Main Mall, V6T 1Z4, Canada; email: claire.alkouatli@alumni.ubc.ca","publisher":"MDPI AG","publisher-place":"Educational and Counselling Psychology, and Special Education, University of British Columbia, 2125 Main Mall, Vancouver, V6T 1Z4, BC, Canada","title":"Pedagogies in becoming muslim: Contemporary insights from islamic traditions on teaching, learning, and developing","type":"article-journal","volume":"9"},"uris":["http://www.mendeley.com/documents/?uuid=51e2bd99-acef-4b1d-9b2a-e58fcf690bcd"]},{"id":"ITEM-2","itemData":{"DOI":"10.1080/01596306.2019.1602307","ISSN":"01596306 (ISSN)","abstract":"This essay discusses the role of religion as a central facet when researching the emerging social group–the global middle class (GMC). It is argued here that religion is a particularly relevant feature for the constitution of this social group because of the GMC’s transnational and cosmopolitan character. In this essay, I will draw on several examples focused on Islamic education provision in Western, pre-dominantly Christian societies to illustrate why and how religion should become critical to our study of the GMC. The essay’s central argument is that there remains a gap in research related to the role of religion in the making and practising of the GMC as a social group. I conclude by proposing a future research agenda that addresses the intersections of religion, education, and the GMC on an individual, national, and global level. © 2019, © 2019 Informa UK Limited, trading as Taylor &amp; Francis Group.","author":[{"dropping-particle":"","family":"Agbaria","given":"A K","non-dropping-particle":"","parse-names":false,"suffix":""}],"container-title":"Discourse","id":"ITEM-2","issue":"5","issued":{"date-parts":[["2019"]]},"language":"English","note":"Export Date: 14 September 2023; Cited By: 4; Correspondence Address: A.K. Agbaria; Department of Leadership and Policy in Education, University of Haifa, Haifa, Israel; email: aagbaria@edu.haifa.ac.il","page":"734-742","publisher":"Routledge","publisher-place":"Department of Leadership and Policy in Education, University of Haifa, Haifa, Israel","title":"Religion and the global middle class: towards a new research agenda","type":"article-journal","volume":"40"},"uris":["http://www.mendeley.com/documents/?uuid=4ea2e9b1-f1f7-4da0-a85e-26941aadfc71"]},{"id":"ITEM-3","itemData":{"DOI":"10.4102/hts.v76i3.6093","ISSN":"02599422 (ISSN)","abstract":"A group of 20 Muslim educators participating in an M-level module on Islamic Education were invited to explore their preferences for sensing and intuition (the two functions of the Jungian perceiving process). They were then invited to work in three groups (eight clear intuitive types, four clear sensing types and eight individuals who expressed less strong preferences) to discuss Psalm 73:1–10, specifically addressing two distinctive perceiving questions: What do you see in this description (sensing) and what ideas does this passage set running in your mind (intuition)? Clear differences emerged between the ways in which sensing types and intuitive types handled these two questions. The intuitive types relished the opportunity to chase after ideas and to make connections. The sensing types stuck more closely to a literal analysis of the text and felt much less confident in chasing after ideas and making connections. These findings support the thesis that scriptural interpretation is shaped, at least to some extent, by the psychological type preferences of the reader. Contribution: Situated within the reader-perspective approach to biblical hermeneutics, the SIFT method is concerned with identifying the influence of the psychological type of the reader in shaping the interpretation of text. The present study demonstrates that this theory holds true for the way in which Muslim educators read Psalm 73. © 2020. The Authors.","author":[{"dropping-particle":"","family":"Francis","given":"L J","non-dropping-particle":"","parse-names":false,"suffix":""},{"dropping-particle":"","family":"McKenna","given":"U","non-dropping-particle":"","parse-names":false,"suffix":""},{"dropping-particle":"","family":"Sahin","given":"A","non-dropping-particle":"","parse-names":false,"suffix":""}],"container-title":"HTS Teologiese Studies / Theological Studies","id":"ITEM-3","issue":"3","issued":{"date-parts":[["2020"]]},"language":"English","note":"Export Date: 14 September 2023; Cited By: 5; Correspondence Address: L.J. Francis; Faculty of Social Sciences, University of Warwick, Coventry, United Kingdom; email: leslie.francis@warwick.ac.uk; L.J. Francis; Department of New Testament Studies and Related Literature, Faculty of Theology and Religion, University of Pretoria, Pretoria, South Africa; email: leslie.francis@warwick.ac.uk","page":"1-7","publisher":"AOSIS (pty) Ltd","publisher-place":"Faculty of Social Sciences, University of Warwick, Coventry, United Kingdom","title":"Exploring psalm 73:1–10 through sensing and intuition: The sift approach among muslim educators","type":"article-journal","volume":"76"},"uris":["http://www.mendeley.com/documents/?uuid=c13ef9a3-a6d8-4dce-931c-e2255f42ea69"]}],"mendeley":{"formattedCitation":"(Agbaria, 2019; Alkouatli, 2018; Francis et al., 2020)","plainTextFormattedCitation":"(Agbaria, 2019; Alkouatli, 2018; Francis et al., 2020)","previouslyFormattedCitation":"(Agbaria, 2019; Alkouatli, 2018; Francis et al., 2020)"},"properties":{"noteIndex":0},"schema":"https://github.com/citation-style-language/schema/raw/master/csl-citation.json"}</w:instrText>
      </w:r>
      <w:r w:rsidR="006909B2">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(Agbaria, 2019; Alkouatli, 2018; Francis et al., 2020)</w:t>
      </w:r>
      <w:r w:rsidR="006909B2">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9661EF">
        <w:rPr>
          <w:rFonts w:asciiTheme="majorBidi" w:hAnsiTheme="majorBidi" w:cstheme="majorBidi"/>
          <w:sz w:val="24"/>
          <w:szCs w:val="24"/>
          <w:lang w:val="en-US"/>
        </w:rPr>
        <w:t>Therefore, a lot of research has been conducted to understand the development of critical thinking skills in Islamic education</w:t>
      </w:r>
      <w:r>
        <w:rPr>
          <w:rFonts w:asciiTheme="majorBidi" w:hAnsiTheme="majorBidi" w:cstheme="majorBidi"/>
          <w:sz w:val="24"/>
          <w:szCs w:val="24"/>
          <w:lang w:val="en-US"/>
        </w:rPr>
        <w:t xml:space="preserve"> </w:t>
      </w:r>
      <w:r w:rsidR="00EE4911">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{"citationItems":[{"id":"ITEM-1","itemData":{"ISSN":"1943023X (ISSN)","abstract":"Implementingnoble values is the process of applyingnoble values until it can develop or promote good attitudeand behavior.Implementing noblevalues can be applied in various ways such as in speech, behavior, gesturing, comprehension, assessment, exemplary and content in accordance with the subject and creativity of the teacher.This study aims to see the effectiveness of applying noble values through problem-based learning. A total of 81 students were involved in the study and they were divided into treatment and control groups. In order to identify the effectiveness of the module in applying values, the quasi-experimental method was used through questionnaires. The results showed that there was a significant effect on the application of value in the treatment group. The findings also revealed that learning through PBL can provide a different learning environment as compared to regular learning sessions. The implication of this study can directly provide an alternative in applying values to the students themselves. © 2019, Institute of Advanced Scientific Research, Inc.. All rights reserved.","author":[{"dropping-particle":"","family":"Nasir Zakaria","given":"G A","non-dropping-particle":"","parse-names":false,"suffix":""},{"dropping-particle":"","family":"Nawi","given":"A","non-dropping-particle":"","parse-names":false,"suffix":""},{"dropping-particle":"","family":"Wekke","given":"I S","non-dropping-particle":"","parse-names":false,"suffix":""}],"container-title":"Journal of Advanced Research in Dynamical and Control Systems","id":"ITEM-1","issue":"8 Special Issue","issued":{"date-parts":[["2019"]]},"language":"English","note":"Export Date: 14 September 2023; Cited By: 1; Correspondence Address: G.A. Nasir Zakaria; Sultan HassanalBolkiah Institute of Education, Universiti Brunei Darussalam, Brunei Darussalam; email: gamal.zakaria@ubd.edu.bn","page":"540-556","publisher":"Institute of Advanced Scientific Research, Inc.","publisher-place":"Sultan HassanalBolkiah Institute of Education, Universiti Brunei Darussalam, Brunei Darussalam","title":"The effectiveness of implementing noble values through online problem-based learningamong students in higher learning institution","type":"article-journal","volume":"11"},"uris":["http://www.mendeley.com/documents/?uuid=c0c87649-97b5-41c2-a654-2e56860ed77e"]},{"id":"ITEM-2","itemData":{"DOI":"10.1080/23761199.2018.1466603","ISSN":"23761202 (ISSN)","abstract":"The collapse of the old order in the Russian Empire in 1917 gave an opportunity to intellectuals on imperial borders to draft and implement their own visions of the future. The language debate in Dagestan was crucial in these plans given the multi-national character of the country. While Muslim scholars agreed on the importance of language, their opinions differed in the choice of Arabic, Turkic, various Dagestani languages or Russian. On the basis of Muslim periodicals, historical tracts of the period and official reports of political meetings, this paper examines the positions of Dagestani ʿulamāʾ on the political significance of language. I argue that at a time of revolution different concepts of the state demanded a certain language profile at schools. There is a direct link between the choice of a political project and a preferred language of instruction. © 2018 International Association for the Study of the Caucasus.","author":[{"dropping-particle":"","family":"Sahakyan","given":"N","non-dropping-particle":"","parse-names":false,"suffix":""}],"container-title":"Caucasus Survey","id":"ITEM-2","issue":"2","issued":{"date-parts":[["2018"]]},"language":"English","note":"Export Date: 14 September 2023; Cited By: 0; Correspondence Address: N. Sahakyan; History Department, European University of Saint Petersburg, Saint Petersburg, Russian Federation; email: nsahakyan@eu.spb.ru","page":"147-162","publisher":"Routledge","publisher-place":"History Department, European University of Saint Petersburg, Saint Petersburg, Russian Federation","title":"Language debate and visions of the future in revolutionary Dagestan","type":"article-journal","volume":"6"},"uris":["http://www.mendeley.com/documents/?uuid=0e9a42a2-3177-4d7e-9521-c60f2bce6bf3"]},{"id":"ITEM-3","itemData":{"DOI":"10.1080/13617672.2017.1290374","ISSN":"13617672 (ISSN)","abstract":"Islam is the fastest growing faith in the Republic of Ireland, with the number of adherents reported in 2012 at 50,000. However, despite this number there are only three Muslim primary schools. Empirical research on Muslim schools in Ireland is currently very limited. This article aims to provide insight and understanding into the role of ethos as a lived experience among children in Muslim primary schools in contemporary twenty-first century Ireland. The data for this ethnographic study were based on observations and interviews with Muslim parents and religion teachers in two Muslim Irish state-funded schools. This study revealed both similarities and variations between the schools, despite being under the same patronage. These were significantly notable in how the ethos was manifested and experienced by Muslim pupils, in terms of prayer, dress code and physical environment. The article concludes with some implications for the research. © 2017 Informa UK Limited, trading as Taylor &amp; Francis Group.","author":[{"dropping-particle":"","family":"Sai","given":"Y","non-dropping-particle":"","parse-names":false,"suffix":""}],"container-title":"Journal of Beliefs and Values","id":"ITEM-3","issue":"1","issued":{"date-parts":[["2018"]]},"language":"English","note":"Export Date: 14 September 2023; Cited By: 8; Correspondence Address: Y. Sai; Trinity College Dublin, The University of Dublin, Dublin, Ireland; email: saiy@tcd.ie","page":"29-44","publisher":"Routledge","publisher-place":"Trinity College Dublin, The University of Dublin, Dublin, Ireland","title":"An exploration of ethos in Irish Muslim schools: ethnographic insights and perspectives from parents and teachers","type":"article-journal","volume":"39"},"uris":["http://www.mendeley.com/documents/?uuid=cf4cc4de-c13b-49ff-8858-9ef95d347e81"]}],"mendeley":{"formattedCitation":"(Nasir Zakaria et al., 2019; Sahakyan, 2018; Sai, 2018)","plainTextFormattedCitation":"(Nasir Zakaria et al., 2019; Sahakyan, 2018; Sai, 2018)","previouslyFormattedCitation":"(Nasir Zakaria et al., 2019; Sahakyan, 2018; Sai, 2018)"},"properties":{"noteIndex":0},"schema":"https://github.com/citation-style-language/schema/raw/master/csl-citation.json"}</w:instrText>
      </w:r>
      <w:r w:rsidR="00EE4911">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(Nasir Zakaria et al., 2019; Sahakyan, 2018; Sai, 2018)</w:t>
      </w:r>
      <w:r w:rsidR="00EE4911">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18EBAB8A" w14:textId="68640DDE"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104C6E">
        <w:rPr>
          <w:rFonts w:asciiTheme="majorBidi" w:hAnsiTheme="majorBidi" w:cstheme="majorBidi"/>
          <w:sz w:val="24"/>
          <w:szCs w:val="24"/>
        </w:rPr>
        <w:t>Critical thinking is defined as reflective skepticism, and is a way to approach problems and make decisions</w:t>
      </w:r>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8053A5">
        <w:rPr>
          <w:rFonts w:asciiTheme="majorBidi" w:hAnsiTheme="majorBidi" w:cstheme="majorBidi"/>
          <w:sz w:val="24"/>
          <w:szCs w:val="24"/>
          <w:lang w:val="en-US"/>
        </w:rPr>
        <w:instrText>ADDIN CSL_CITATION {"citationItems":[{"id":"ITEM-1","itemData":{"author":[{"dropping-particle":"","family":"Altinyelken","given":"Hulya Kosar","non-dropping-particle":"","parse-names":false,"suffix":""}],"container-title":"Contemporary Islam","id":"ITEM-1","issued":{"date-parts":[["2021"]]},"page":"267-285","title":"Critical thinking and non-formal Islamic education: Perspectives from young Muslims in the Netherlands","type":"article-journal","volume":"15"},"uris":["http://www.mendeley.com/documents/?uuid=c463fee8-d324-4106-b111-0ef958e6ff04"]}],"mendeley":{"formattedCitation":"(Altinyelken, 2021)","plainTextFormattedCitation":"(Altinyelken, 2021)","previouslyFormattedCitation":"(Altinyelken, 2021)"},"properties":{"noteIndex":0},"schema":"https://github.com/citation-style-language/schema/raw/master/csl-citation.json"}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8053A5" w:rsidRPr="008053A5">
        <w:rPr>
          <w:rFonts w:asciiTheme="majorBidi" w:hAnsiTheme="majorBidi" w:cstheme="majorBidi"/>
          <w:noProof/>
          <w:sz w:val="24"/>
          <w:szCs w:val="24"/>
          <w:lang w:val="en-US"/>
        </w:rPr>
        <w:t>(Altinyelken, 2021)</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9661EF">
        <w:rPr>
          <w:rFonts w:asciiTheme="majorBidi" w:hAnsiTheme="majorBidi" w:cstheme="majorBidi"/>
          <w:sz w:val="24"/>
          <w:szCs w:val="24"/>
          <w:lang w:val="en-US"/>
        </w:rPr>
        <w:t>According to research, critical thinking is seen as a skill that develops at later stages in life, when children become adults and acquire more knowledge during their education.</w:t>
      </w:r>
      <w:r>
        <w:rPr>
          <w:rFonts w:asciiTheme="majorBidi" w:hAnsiTheme="majorBidi" w:cstheme="majorBidi"/>
          <w:sz w:val="24"/>
          <w:szCs w:val="24"/>
          <w:lang w:val="en-US"/>
        </w:rPr>
        <w:t xml:space="preserve"> </w:t>
      </w:r>
      <w:r w:rsidRPr="009661EF">
        <w:rPr>
          <w:rFonts w:asciiTheme="majorBidi" w:hAnsiTheme="majorBidi" w:cstheme="majorBidi"/>
          <w:sz w:val="24"/>
          <w:szCs w:val="24"/>
          <w:lang w:val="en-US"/>
        </w:rPr>
        <w:t>In Islamic education, critical thinking is a moral commitment, and engaging in critical thinking is judged on its moral values</w:t>
      </w:r>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{"citationItems":[{"id":"ITEM-1","itemData":{"DOI":"https://doi.org/10.4236/ce.2018.914175","author":[{"dropping-particle":"","family":"Hamzah","given":"Mohd Isa","non-dropping-particle":"","parse-names":false,"suffix":""},{"dropping-particle":"","family":"Zhaffar","given":"Nursafra Mohd","non-dropping-particle":"","parse-names":false,"suffix":""},{"dropping-particle":"","family":"Razak","given":"K A","non-dropping-particle":"","parse-names":false,"suffix":""}],"container-title":"Creative Education","id":"ITEM-1","issue":"No.14","issued":{"date-parts":[["2018"]]},"title":"Barriers in Teaching Critical Thinking in Islamic Education","type":"article-journal","volume":"9"},"uris":["http://www.mendeley.com/documents/?uuid=4b39e61a-203f-4565-9643-6f37a382eea3"]}],"mendeley":{"formattedCitation":"(Hamzah et al., 2018)","plainTextFormattedCitation":"(Hamzah et al., 2018)","previouslyFormattedCitation":"(Hamzah et al., 2018)"},"properties":{"noteIndex":0},"schema":"https://github.com/citation-style-language/schema/raw/master/csl-citation.json"}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(Hamzah et al., 2018)</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28FE5D16" w14:textId="4931F19B"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lastRenderedPageBreak/>
        <w:t xml:space="preserve">Cut Shabrina </w:t>
      </w:r>
      <w:proofErr w:type="spellStart"/>
      <w:r w:rsidRPr="009661EF">
        <w:rPr>
          <w:rFonts w:asciiTheme="majorBidi" w:hAnsiTheme="majorBidi" w:cstheme="majorBidi"/>
          <w:sz w:val="24"/>
          <w:szCs w:val="24"/>
          <w:lang w:val="en-US"/>
        </w:rPr>
        <w:t>Dzati</w:t>
      </w:r>
      <w:proofErr w:type="spellEnd"/>
      <w:r w:rsidRPr="009661EF">
        <w:rPr>
          <w:rFonts w:asciiTheme="majorBidi" w:hAnsiTheme="majorBidi" w:cstheme="majorBidi"/>
          <w:sz w:val="24"/>
          <w:szCs w:val="24"/>
          <w:lang w:val="en-US"/>
        </w:rPr>
        <w:t xml:space="preserve"> Amani stated in her research that the relevance of </w:t>
      </w:r>
      <w:r w:rsidRPr="009661EF">
        <w:rPr>
          <w:rFonts w:asciiTheme="majorBidi" w:hAnsiTheme="majorBidi" w:cstheme="majorBidi"/>
          <w:i/>
          <w:iCs/>
          <w:sz w:val="24"/>
          <w:szCs w:val="24"/>
          <w:lang w:val="en-US"/>
        </w:rPr>
        <w:t>the concept between critical thinking and QS. Al-</w:t>
      </w:r>
      <w:proofErr w:type="spellStart"/>
      <w:r w:rsidRPr="009661EF">
        <w:rPr>
          <w:rFonts w:asciiTheme="majorBidi" w:hAnsiTheme="majorBidi" w:cstheme="majorBidi"/>
          <w:i/>
          <w:iCs/>
          <w:sz w:val="24"/>
          <w:szCs w:val="24"/>
          <w:lang w:val="en-US"/>
        </w:rPr>
        <w:t>Alaq</w:t>
      </w:r>
      <w:proofErr w:type="spellEnd"/>
      <w:r w:rsidRPr="009661EF">
        <w:rPr>
          <w:rFonts w:asciiTheme="majorBidi" w:hAnsiTheme="majorBidi" w:cstheme="majorBidi"/>
          <w:i/>
          <w:iCs/>
          <w:sz w:val="24"/>
          <w:szCs w:val="24"/>
          <w:lang w:val="en-US"/>
        </w:rPr>
        <w:t xml:space="preserve"> verses 1-5</w:t>
      </w:r>
      <w:r w:rsidRPr="009661EF">
        <w:rPr>
          <w:rFonts w:asciiTheme="majorBidi" w:hAnsiTheme="majorBidi" w:cstheme="majorBidi"/>
          <w:sz w:val="24"/>
          <w:szCs w:val="24"/>
          <w:lang w:val="en-US"/>
        </w:rPr>
        <w:t xml:space="preserve"> are in harmony with the components contained in the critical thinking process</w:t>
      </w:r>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8053A5">
        <w:rPr>
          <w:rFonts w:asciiTheme="majorBidi" w:hAnsiTheme="majorBidi" w:cstheme="majorBidi"/>
          <w:sz w:val="24"/>
          <w:szCs w:val="24"/>
          <w:lang w:val="en-US"/>
        </w:rPr>
        <w:instrText>ADDIN CSL_CITATION {"citationItems":[{"id":"ITEM-1","itemData":{"author":[{"dropping-particle":"","family":"Dzati Amani","given":"Cut Shabrina","non-dropping-particle":"","parse-names":false,"suffix":""}],"container-title":"Gunung Djati Conference Series","id":"ITEM-1","issued":{"date-parts":[["2023"]]},"page":"530-540","title":"Konsep Critical Thinking Prespektif QS. Al-Alaq 1-5","type":"article-journal","volume":"19"},"uris":["http://www.mendeley.com/documents/?uuid=9c1bac4d-ad40-4303-bfed-b80fe8701e89"]}],"mendeley":{"formattedCitation":"(Dzati Amani, 2023)","plainTextFormattedCitation":"(Dzati Amani, 2023)","previouslyFormattedCitation":"(Dzati Amani, 2023)"},"properties":{"noteIndex":0},"schema":"https://github.com/citation-style-language/schema/raw/master/csl-citation.json"}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8053A5" w:rsidRPr="008053A5">
        <w:rPr>
          <w:rFonts w:asciiTheme="majorBidi" w:hAnsiTheme="majorBidi" w:cstheme="majorBidi"/>
          <w:noProof/>
          <w:sz w:val="24"/>
          <w:szCs w:val="24"/>
          <w:lang w:val="en-US"/>
        </w:rPr>
        <w:t>(Dzati Amani, 2023)</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3A23044D" w14:textId="3058E437"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 xml:space="preserve">Madrasah </w:t>
      </w:r>
      <w:proofErr w:type="spellStart"/>
      <w:r w:rsidRPr="009661EF">
        <w:rPr>
          <w:rFonts w:asciiTheme="majorBidi" w:hAnsiTheme="majorBidi" w:cstheme="majorBidi"/>
          <w:sz w:val="24"/>
          <w:szCs w:val="24"/>
          <w:lang w:val="en-US"/>
        </w:rPr>
        <w:t>Ibtidaiyah</w:t>
      </w:r>
      <w:proofErr w:type="spellEnd"/>
      <w:r w:rsidRPr="009661EF">
        <w:rPr>
          <w:rFonts w:asciiTheme="majorBidi" w:hAnsiTheme="majorBidi" w:cstheme="majorBidi"/>
          <w:sz w:val="24"/>
          <w:szCs w:val="24"/>
          <w:lang w:val="en-US"/>
        </w:rPr>
        <w:t xml:space="preserve"> (MI) has </w:t>
      </w:r>
      <w:r w:rsidRPr="009661EF">
        <w:rPr>
          <w:rFonts w:asciiTheme="majorBidi" w:hAnsiTheme="majorBidi" w:cstheme="majorBidi"/>
          <w:i/>
          <w:iCs/>
          <w:sz w:val="24"/>
          <w:szCs w:val="24"/>
          <w:lang w:val="en-US"/>
        </w:rPr>
        <w:t>transformational leadership characteristics towards the vision of 21st century education described with code 4I combined with 4C (critical thinking and problem solving, creativity and innovation, communication, and collaboration)</w:t>
      </w:r>
      <w:r w:rsidRPr="009661EF">
        <w:rPr>
          <w:rFonts w:asciiTheme="majorBidi" w:hAnsiTheme="majorBidi" w:cstheme="majorBidi"/>
          <w:sz w:val="24"/>
          <w:szCs w:val="24"/>
          <w:lang w:val="en-US"/>
        </w:rPr>
        <w:t xml:space="preserve">, this research was conducted by Muhammad Shaleh </w:t>
      </w:r>
      <w:proofErr w:type="spellStart"/>
      <w:r w:rsidRPr="009661EF">
        <w:rPr>
          <w:rFonts w:asciiTheme="majorBidi" w:hAnsiTheme="majorBidi" w:cstheme="majorBidi"/>
          <w:sz w:val="24"/>
          <w:szCs w:val="24"/>
          <w:lang w:val="en-US"/>
        </w:rPr>
        <w:t>Assingkily</w:t>
      </w:r>
      <w:proofErr w:type="spellEnd"/>
      <w:r w:rsidRPr="009661EF">
        <w:rPr>
          <w:rFonts w:asciiTheme="majorBidi" w:hAnsiTheme="majorBidi" w:cstheme="majorBidi"/>
          <w:sz w:val="24"/>
          <w:szCs w:val="24"/>
          <w:lang w:val="en-US"/>
        </w:rPr>
        <w:t xml:space="preserve"> using an approach </w:t>
      </w:r>
      <w:proofErr w:type="spellStart"/>
      <w:r w:rsidRPr="009661EF">
        <w:rPr>
          <w:rFonts w:asciiTheme="majorBidi" w:hAnsiTheme="majorBidi" w:cstheme="majorBidi"/>
          <w:sz w:val="24"/>
          <w:szCs w:val="24"/>
          <w:lang w:val="en-US"/>
        </w:rPr>
        <w:t>kualitatif</w:t>
      </w:r>
      <w:proofErr w:type="spellEnd"/>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{"citationItems":[{"id":"ITEM-1","itemData":{"DOI":"10.14421/manageria.2019.41-09","ISSN":"2502-9223","abstract":"This paper discusses the characteristics of transformational leadership in Islamic Elementery School (MI). It focuses on how the basic concepts of this kind of leadership are relevant to the 21st century education vision, on the what are the essential  steps of a transformational leader on investigaties the strengths and weaknesses of transformational leadership in developing the quality of human resources in managing a school. This research used a qualitative approach with the main data of a literary study. The results of this research indicate that (1) the characteristic of transformational leadership through idealized influence, inspirational motivation, intelectual stimulation, and individual consideration (4I) are relevant to the vision of 21st century education. The characteristics are built in the form of life and career skills, learning and innovation skills, information, media, and technological skills, (2) the steps for a transformational leader to face the vision of 21st century education are described  in the concept of 4I which is combined with 4C (critical thinking and problem solving, creativity and innovation, communication, and collaboration) towards 3 vision of education in the 21st century, and (3) the advantages of transformational leadership are in cost savings, high commitment, actualization of the potential human resources, and interpersonal communication,  while the weaknesses are that it requires a relatively longer time, uneven empowerment, needs intense attention, and is difficult to apply to members in the number of units.","author":[{"dropping-particle":"","family":"Assingkily","given":"Muhammad Shaleh","non-dropping-particle":"","parse-names":false,"suffix":""},{"dropping-particle":"","family":"Mesiono","given":"Mesiono","non-dropping-particle":"","parse-names":false,"suffix":""}],"container-title":"MANAGERIA: Jurnal Manajemen Pendidikan Islam","id":"ITEM-1","issue":"1","issued":{"date-parts":[["2019"]]},"page":"147-168","title":"Karakteristik Kepemimpinan Transformasional di Madrasah Ibtidaiyah (MI) serta Relevansinya dengan Visi Pendidikan Abad 21","type":"article-journal","volume":"4"},"uris":["http://www.mendeley.com/documents/?uuid=370ccbd9-3c44-4851-9974-fb0762748459"]}],"mendeley":{"formattedCitation":"(Assingkily &amp; Mesiono, 2019)","plainTextFormattedCitation":"(Assingkily &amp; Mesiono, 2019)","previouslyFormattedCitation":"(Assingkily &amp; Mesiono, 2019)"},"properties":{"noteIndex":0},"schema":"https://github.com/citation-style-language/schema/raw/master/csl-citation.json"}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64312C" w:rsidRPr="0064312C">
        <w:rPr>
          <w:rFonts w:asciiTheme="majorBidi" w:hAnsiTheme="majorBidi" w:cstheme="majorBidi"/>
          <w:noProof/>
          <w:sz w:val="24"/>
          <w:szCs w:val="24"/>
          <w:lang w:val="en-US"/>
        </w:rPr>
        <w:t>(Assingkily &amp; Mesiono, 2019)</w:t>
      </w:r>
      <w:r w:rsidR="008053A5">
        <w:rPr>
          <w:rFonts w:asciiTheme="majorBidi" w:hAnsiTheme="majorBidi" w:cstheme="majorBidi"/>
          <w:sz w:val="24"/>
          <w:szCs w:val="24"/>
          <w:lang w:val="en-US"/>
        </w:rPr>
        <w:fldChar w:fldCharType="end"/>
      </w:r>
      <w:r w:rsidR="008053A5">
        <w:rPr>
          <w:rFonts w:asciiTheme="majorBidi" w:hAnsiTheme="majorBidi" w:cstheme="majorBidi"/>
          <w:sz w:val="24"/>
          <w:szCs w:val="24"/>
          <w:lang w:val="en-US"/>
        </w:rPr>
        <w:t>.</w:t>
      </w:r>
      <w:r>
        <w:rPr>
          <w:rFonts w:asciiTheme="majorBidi" w:hAnsiTheme="majorBidi" w:cstheme="majorBidi"/>
          <w:sz w:val="24"/>
          <w:szCs w:val="24"/>
          <w:lang w:val="en-US"/>
        </w:rPr>
        <w:t xml:space="preserve"> </w:t>
      </w:r>
    </w:p>
    <w:p w14:paraId="09B417DC" w14:textId="18E4C4A1" w:rsidR="009661EF" w:rsidRP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 xml:space="preserve">The ability of critical thinking in jurisprudence subjects based on five </w:t>
      </w:r>
      <w:r w:rsidRPr="009661EF">
        <w:rPr>
          <w:rFonts w:asciiTheme="majorBidi" w:hAnsiTheme="majorBidi" w:cstheme="majorBidi"/>
          <w:i/>
          <w:iCs/>
          <w:sz w:val="24"/>
          <w:szCs w:val="24"/>
          <w:lang w:val="en-US"/>
        </w:rPr>
        <w:t>indicators in the WGCTA</w:t>
      </w:r>
      <w:r w:rsidRPr="009661EF">
        <w:rPr>
          <w:rFonts w:asciiTheme="majorBidi" w:hAnsiTheme="majorBidi" w:cstheme="majorBidi"/>
          <w:sz w:val="24"/>
          <w:szCs w:val="24"/>
          <w:lang w:val="en-US"/>
        </w:rPr>
        <w:t xml:space="preserve"> test, namely conclusions, introduction to assumptions, deduction, interpretation, and evaluation of arguments, this statement was examined by Fatur Rohman with a qualitative research approach</w:t>
      </w:r>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8053A5">
        <w:rPr>
          <w:rFonts w:asciiTheme="majorBidi" w:hAnsiTheme="majorBidi" w:cstheme="majorBidi"/>
          <w:sz w:val="24"/>
          <w:szCs w:val="24"/>
          <w:lang w:val="en-US"/>
        </w:rPr>
        <w:instrText>ADDIN CSL_CITATION {"citationItems":[{"id":"ITEM-1","itemData":{"ISSN":"1693-6418","abstract":"One of the competencies that became the main goals in the 2013 curriculum was critical thinking. All subjects, including Islamic Religious Education (PAI), should be able to deliver students to be able to think critically. However, critical thinking skills are not given much attention to PAI learning, especially Fiqh. Likewise, in the case of valuation, there are currently not many assessment instruments specifically developed to measure the ability to think in Fiqh learning. Therefore, this article intends to design a concept for assessing critical thinking skills by adopting the critical thinking test model developed by Watson and Glaser or commonly known as the Watson-Glaser Critical Thinking Appraisal (WGCTA). Two problems will be discussed in this paper, namely, how about critical thinking in Fiqh learning, and how is the concept of Critical Thinking Ability Assessment in Fiqh learning with WGCTA. The result of this paper is a sample assessment of critical thinking skills in Fiqh learning based on five indicators in the WGCTA test, namely inference, recognition of assumptions, deduction, interpretation, and evaluation of argument.","author":[{"dropping-particle":"","family":"Rohman","given":"Fathur","non-dropping-particle":"","parse-names":false,"suffix":""}],"container-title":"Jurnal Penelitian Pendidikan Agama dan Keagamaan","id":"ITEM-1","issue":"3","issued":{"date-parts":[["2021"]]},"page":"333-345","title":"Watson-Glaser Critical Thinking Appraisal (WGCTA) Critical Thinking Ability Assesment in Fikih Learning With Watson- Glaser Critical Thinking Appraisal (WGCTA)","type":"article-journal","volume":"19"},"uris":["http://www.mendeley.com/documents/?uuid=2ad3d0fb-fe70-441a-9624-a266efd8e062"]}],"mendeley":{"formattedCitation":"(Rohman, 2021)","plainTextFormattedCitation":"(Rohman, 2021)","previouslyFormattedCitation":"(Rohman, 2021)"},"properties":{"noteIndex":0},"schema":"https://github.com/citation-style-language/schema/raw/master/csl-citation.json"}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8053A5" w:rsidRPr="008053A5">
        <w:rPr>
          <w:rFonts w:asciiTheme="majorBidi" w:hAnsiTheme="majorBidi" w:cstheme="majorBidi"/>
          <w:noProof/>
          <w:sz w:val="24"/>
          <w:szCs w:val="24"/>
          <w:lang w:val="en-US"/>
        </w:rPr>
        <w:t>(Rohman, 2021)</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0D013D36" w14:textId="5830A003" w:rsidR="009661EF" w:rsidRDefault="009661EF" w:rsidP="00F5640E">
      <w:pPr>
        <w:spacing w:after="0" w:line="360" w:lineRule="auto"/>
        <w:ind w:firstLine="567"/>
        <w:contextualSpacing/>
        <w:jc w:val="both"/>
        <w:rPr>
          <w:rFonts w:asciiTheme="majorBidi" w:hAnsiTheme="majorBidi" w:cstheme="majorBidi"/>
          <w:sz w:val="24"/>
          <w:szCs w:val="24"/>
          <w:lang w:val="en-US"/>
        </w:rPr>
      </w:pPr>
      <w:proofErr w:type="spellStart"/>
      <w:r w:rsidRPr="009661EF">
        <w:rPr>
          <w:rFonts w:asciiTheme="majorBidi" w:hAnsiTheme="majorBidi" w:cstheme="majorBidi"/>
          <w:sz w:val="24"/>
          <w:szCs w:val="24"/>
          <w:lang w:val="en-US"/>
        </w:rPr>
        <w:t>Nursafra</w:t>
      </w:r>
      <w:proofErr w:type="spellEnd"/>
      <w:r w:rsidRPr="009661EF">
        <w:rPr>
          <w:rFonts w:asciiTheme="majorBidi" w:hAnsiTheme="majorBidi" w:cstheme="majorBidi"/>
          <w:sz w:val="24"/>
          <w:szCs w:val="24"/>
          <w:lang w:val="en-US"/>
        </w:rPr>
        <w:t xml:space="preserve"> Mohd </w:t>
      </w:r>
      <w:proofErr w:type="spellStart"/>
      <w:r w:rsidRPr="009661EF">
        <w:rPr>
          <w:rFonts w:asciiTheme="majorBidi" w:hAnsiTheme="majorBidi" w:cstheme="majorBidi"/>
          <w:sz w:val="24"/>
          <w:szCs w:val="24"/>
          <w:lang w:val="en-US"/>
        </w:rPr>
        <w:t>Zhaffar</w:t>
      </w:r>
      <w:proofErr w:type="spellEnd"/>
      <w:r w:rsidRPr="009661EF">
        <w:rPr>
          <w:rFonts w:asciiTheme="majorBidi" w:hAnsiTheme="majorBidi" w:cstheme="majorBidi"/>
          <w:sz w:val="24"/>
          <w:szCs w:val="24"/>
          <w:lang w:val="en-US"/>
        </w:rPr>
        <w:t xml:space="preserve"> stated in her research that individual </w:t>
      </w:r>
      <w:r w:rsidRPr="009661EF">
        <w:rPr>
          <w:rFonts w:asciiTheme="majorBidi" w:hAnsiTheme="majorBidi" w:cstheme="majorBidi"/>
          <w:i/>
          <w:iCs/>
          <w:sz w:val="24"/>
          <w:szCs w:val="24"/>
          <w:lang w:val="en-US"/>
        </w:rPr>
        <w:t>Islamic Educator Teachers (GPI) are readily exposed to critical thinking in higher education centers</w:t>
      </w:r>
      <w:r w:rsidRPr="009661EF">
        <w:rPr>
          <w:rFonts w:asciiTheme="majorBidi" w:hAnsiTheme="majorBidi" w:cstheme="majorBidi"/>
          <w:sz w:val="24"/>
          <w:szCs w:val="24"/>
          <w:lang w:val="en-US"/>
        </w:rPr>
        <w:t>. Likewise with the basic science of Islamic Education content related to creed, sharia and morals. Personal initiatives on the part of GPI to polish this potential are needed by cultivating knowledge</w:t>
      </w:r>
      <w:r w:rsidR="008053A5">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64312C">
        <w:rPr>
          <w:rFonts w:asciiTheme="majorBidi" w:hAnsiTheme="majorBidi" w:cstheme="majorBidi"/>
          <w:sz w:val="24"/>
          <w:szCs w:val="24"/>
          <w:lang w:val="en-US"/>
        </w:rPr>
        <w:instrText>ADDIN CSL_CITATION {"citationItems":[{"id":"ITEM-1","itemData":{"DOI":"10.11113/sh.v8n3.739","abstract":"It is important in the teaching of Islamic Education to be infused with thinking skills so that students can inteprate Islamic teaching into their life context. Nevertheless, the implementation of it in the teaching of Islamic Education is seen as lacking in stimulating the students’ thinking ability. It is crucial to ensure the Islamic Education teachers (IET) to develop their critical thinking attributes first before they implement it on their students. To develop this attribute among the teachers, it will not be easy since they have to allocate more time, more energy and a lot of systematic and continuous collaborations with other parties. Therefore, it is very important to highlight this issue. This study used content analysis methodology of previous research related to the development factors of IET as a critical thinker. This study found that there are two main factors including internal and external factors. These two factors are discussed based on the Ibn Khaldun Educational Theory and Dunkin &amp; Biddle Teaching and Learning Model. Hopefully this article contributes to the development of critical thinking quality among the Islamic Education teachers on their own individual effort or in the higher level towards the effective teaching of Islamic Education.","author":[{"dropping-particle":"","family":"Mohd Zhaffar","given":"Nursafra","non-dropping-particle":"","parse-names":false,"suffix":""},{"dropping-particle":"","family":"Hamzah","given":"Mohd Isa","non-dropping-particle":"","parse-names":false,"suffix":""},{"dropping-particle":"","family":"Abdul Razak","given":"Khadijah","non-dropping-particle":"","parse-names":false,"suffix":""},{"dropping-particle":"","family":"Wan Abdullah","given":"Wan Ali Akbar","non-dropping-particle":"","parse-names":false,"suffix":""}],"container-title":"Sains Humanika","id":"ITEM-1","issue":"3","issued":{"date-parts":[["2016"]]},"page":"9-15","title":"Ke Arah Guru Pendidikan Islam sebagai Pemikir Kritis","type":"article-journal","volume":"8"},"uris":["http://www.mendeley.com/documents/?uuid=ec25c040-4ecb-4851-a3d6-a944e00b839f"]}],"mendeley":{"formattedCitation":"(Mohd Zhaffar et al., 2016)","plainTextFormattedCitation":"(Mohd Zhaffar et al., 2016)","previouslyFormattedCitation":"(Mohd Zhaffar et al., 2016)"},"properties":{"noteIndex":0},"schema":"https://github.com/citation-style-language/schema/raw/master/csl-citation.json"}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8053A5" w:rsidRPr="0064312C">
        <w:rPr>
          <w:rFonts w:asciiTheme="majorBidi" w:hAnsiTheme="majorBidi" w:cstheme="majorBidi"/>
          <w:noProof/>
          <w:sz w:val="24"/>
          <w:szCs w:val="24"/>
          <w:lang w:val="en-US"/>
        </w:rPr>
        <w:t>(Mohd Zhaffar et al., 2016)</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0193385C" w14:textId="28A5605F" w:rsidR="009661EF" w:rsidRDefault="009661EF" w:rsidP="00F5640E">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 xml:space="preserve">A. </w:t>
      </w:r>
      <w:proofErr w:type="spellStart"/>
      <w:r w:rsidRPr="009661EF">
        <w:rPr>
          <w:rFonts w:asciiTheme="majorBidi" w:hAnsiTheme="majorBidi" w:cstheme="majorBidi"/>
          <w:sz w:val="24"/>
          <w:szCs w:val="24"/>
          <w:lang w:val="en-US"/>
        </w:rPr>
        <w:t>Syaifullah</w:t>
      </w:r>
      <w:proofErr w:type="spellEnd"/>
      <w:r w:rsidRPr="009661EF">
        <w:rPr>
          <w:rFonts w:asciiTheme="majorBidi" w:hAnsiTheme="majorBidi" w:cstheme="majorBidi"/>
          <w:sz w:val="24"/>
          <w:szCs w:val="24"/>
          <w:lang w:val="en-US"/>
        </w:rPr>
        <w:t xml:space="preserve"> in his research with a qualitative approach stated that </w:t>
      </w:r>
      <w:r w:rsidRPr="009661EF">
        <w:rPr>
          <w:rFonts w:asciiTheme="majorBidi" w:hAnsiTheme="majorBidi" w:cstheme="majorBidi"/>
          <w:i/>
          <w:iCs/>
          <w:sz w:val="24"/>
          <w:szCs w:val="24"/>
          <w:lang w:val="en-US"/>
        </w:rPr>
        <w:t>Islamic Education must remain consistent even during the Covid-19 period</w:t>
      </w:r>
      <w:r w:rsidRPr="009661EF">
        <w:rPr>
          <w:rFonts w:asciiTheme="majorBidi" w:hAnsiTheme="majorBidi" w:cstheme="majorBidi"/>
          <w:sz w:val="24"/>
          <w:szCs w:val="24"/>
          <w:lang w:val="en-US"/>
        </w:rPr>
        <w:t>, with the concept of forming critical reason through changing the paradigm of Islamic education learning from normative to empirical realm</w:t>
      </w:r>
      <w:r>
        <w:rPr>
          <w:rFonts w:asciiTheme="majorBidi" w:hAnsiTheme="majorBidi" w:cstheme="majorBidi"/>
          <w:sz w:val="24"/>
          <w:szCs w:val="24"/>
          <w:lang w:val="en-US"/>
        </w:rPr>
        <w:t xml:space="preserve"> </w:t>
      </w:r>
      <w:r w:rsidR="008053A5">
        <w:rPr>
          <w:rFonts w:asciiTheme="majorBidi" w:hAnsiTheme="majorBidi" w:cstheme="majorBidi"/>
          <w:sz w:val="24"/>
          <w:szCs w:val="24"/>
          <w:lang w:val="en-US"/>
        </w:rPr>
        <w:fldChar w:fldCharType="begin" w:fldLock="1"/>
      </w:r>
      <w:r w:rsidR="00EE4911">
        <w:rPr>
          <w:rFonts w:asciiTheme="majorBidi" w:hAnsiTheme="majorBidi" w:cstheme="majorBidi"/>
          <w:sz w:val="24"/>
          <w:szCs w:val="24"/>
          <w:lang w:val="en-US"/>
        </w:rPr>
        <w:instrText>ADDIN CSL_CITATION {"citationItems":[{"id":"ITEM-1","itemData":{"DOI":"10.19105/tjpi.v15i1.2416.2","abstract":"… The purpose of this article is to analyze … article will be studied with qualitative research methods using a content analysis approach and data sources taken in the form of journal articles, …","author":[{"dropping-particle":"","family":"Syaifullah","given":"A","non-dropping-particle":"","parse-names":false,"suffix":""}],"container-title":"Proceeding Antasari International Conference","id":"ITEM-1","issued":{"date-parts":[["2021"]]},"title":"Critical Thinking: Pemecah Problema Pendidikan Islam Di Era Covid-19","type":"article-journal"},"uris":["http://www.mendeley.com/documents/?uuid=d8e90d36-6e90-4520-b19c-89c35c3034d8"]}],"mendeley":{"formattedCitation":"(Syaifullah, 2021)","plainTextFormattedCitation":"(Syaifullah, 2021)","previouslyFormattedCitation":"(Syaifullah, 2021)"},"properties":{"noteIndex":0},"schema":"https://github.com/citation-style-language/schema/raw/master/csl-citation.json"}</w:instrText>
      </w:r>
      <w:r w:rsidR="008053A5">
        <w:rPr>
          <w:rFonts w:asciiTheme="majorBidi" w:hAnsiTheme="majorBidi" w:cstheme="majorBidi"/>
          <w:sz w:val="24"/>
          <w:szCs w:val="24"/>
          <w:lang w:val="en-US"/>
        </w:rPr>
        <w:fldChar w:fldCharType="separate"/>
      </w:r>
      <w:r w:rsidR="008053A5" w:rsidRPr="008053A5">
        <w:rPr>
          <w:rFonts w:asciiTheme="majorBidi" w:hAnsiTheme="majorBidi" w:cstheme="majorBidi"/>
          <w:noProof/>
          <w:sz w:val="24"/>
          <w:szCs w:val="24"/>
          <w:lang w:val="en-US"/>
        </w:rPr>
        <w:t>(Syaifullah, 2021)</w:t>
      </w:r>
      <w:r w:rsidR="008053A5">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
    <w:p w14:paraId="5120FE8A" w14:textId="77777777" w:rsidR="009661EF" w:rsidRPr="009661EF" w:rsidRDefault="009661EF" w:rsidP="009661EF">
      <w:pPr>
        <w:spacing w:after="0" w:line="360" w:lineRule="auto"/>
        <w:ind w:firstLine="567"/>
        <w:contextualSpacing/>
        <w:rPr>
          <w:rFonts w:asciiTheme="majorBidi" w:hAnsiTheme="majorBidi" w:cstheme="majorBidi"/>
          <w:sz w:val="24"/>
          <w:szCs w:val="24"/>
          <w:lang w:val="en-US"/>
        </w:rPr>
      </w:pPr>
      <w:r w:rsidRPr="009661EF">
        <w:rPr>
          <w:rFonts w:asciiTheme="majorBidi" w:hAnsiTheme="majorBidi" w:cstheme="majorBidi"/>
          <w:sz w:val="24"/>
          <w:szCs w:val="24"/>
          <w:lang w:val="en-US"/>
        </w:rPr>
        <w:t xml:space="preserve">So far, no previous research has been found that discusses Critical Thinking of Islamic Education using quantitative approaches and bibliometric analysis. In fact, to get maximum results, a philosophical and systematic foundation is needed. </w:t>
      </w:r>
    </w:p>
    <w:p w14:paraId="1847A02B" w14:textId="79D1E62C" w:rsidR="009661EF" w:rsidRDefault="009661EF" w:rsidP="009661EF">
      <w:pPr>
        <w:spacing w:after="0" w:line="360" w:lineRule="auto"/>
        <w:ind w:firstLine="567"/>
        <w:contextualSpacing/>
        <w:jc w:val="both"/>
        <w:rPr>
          <w:rFonts w:asciiTheme="majorBidi" w:hAnsiTheme="majorBidi" w:cstheme="majorBidi"/>
          <w:sz w:val="24"/>
          <w:szCs w:val="24"/>
          <w:lang w:val="en-US"/>
        </w:rPr>
      </w:pPr>
      <w:r w:rsidRPr="009661EF">
        <w:rPr>
          <w:rFonts w:asciiTheme="majorBidi" w:hAnsiTheme="majorBidi" w:cstheme="majorBidi"/>
          <w:sz w:val="24"/>
          <w:szCs w:val="24"/>
          <w:lang w:val="en-US"/>
        </w:rPr>
        <w:t xml:space="preserve">Therefore, it is necessary to conduct research related to this, in this research researchers use bibliometric analysis with the aim of determining the mapping of developments and research directions related to Critical Thinking of Islamic Education.   </w:t>
      </w:r>
    </w:p>
    <w:p w14:paraId="39E468E6" w14:textId="77777777" w:rsidR="008053A5" w:rsidRDefault="008053A5" w:rsidP="002A1419">
      <w:pPr>
        <w:spacing w:after="0" w:line="360" w:lineRule="auto"/>
        <w:contextualSpacing/>
        <w:rPr>
          <w:rFonts w:asciiTheme="majorBidi" w:hAnsiTheme="majorBidi" w:cstheme="majorBidi"/>
          <w:sz w:val="24"/>
          <w:szCs w:val="24"/>
          <w:lang w:val="en-US"/>
        </w:rPr>
      </w:pPr>
    </w:p>
    <w:p w14:paraId="0DCF7E67" w14:textId="02B6CD08" w:rsidR="00B23EE5" w:rsidRPr="00B82D3D" w:rsidRDefault="00B23EE5" w:rsidP="002A1419">
      <w:pPr>
        <w:spacing w:after="0" w:line="360" w:lineRule="auto"/>
        <w:contextualSpacing/>
        <w:rPr>
          <w:rFonts w:asciiTheme="majorBidi" w:hAnsiTheme="majorBidi" w:cstheme="majorBidi"/>
          <w:b/>
          <w:bCs/>
          <w:sz w:val="24"/>
          <w:szCs w:val="24"/>
          <w:lang w:val="en-US"/>
        </w:rPr>
      </w:pPr>
      <w:r w:rsidRPr="00F5640E">
        <w:rPr>
          <w:rFonts w:asciiTheme="majorBidi" w:hAnsiTheme="majorBidi" w:cstheme="majorBidi"/>
          <w:b/>
          <w:bCs/>
          <w:sz w:val="24"/>
          <w:szCs w:val="24"/>
        </w:rPr>
        <w:t>Research Method</w:t>
      </w:r>
      <w:r w:rsidR="00B82D3D">
        <w:rPr>
          <w:rFonts w:asciiTheme="majorBidi" w:hAnsiTheme="majorBidi" w:cstheme="majorBidi"/>
          <w:b/>
          <w:bCs/>
          <w:sz w:val="24"/>
          <w:szCs w:val="24"/>
          <w:lang w:val="en-US"/>
        </w:rPr>
        <w:t>ology</w:t>
      </w:r>
    </w:p>
    <w:p w14:paraId="71AB2A8F" w14:textId="77777777" w:rsidR="00712DA7" w:rsidRPr="00712DA7" w:rsidRDefault="00712DA7" w:rsidP="00B23EE5">
      <w:pPr>
        <w:spacing w:after="0" w:line="360" w:lineRule="auto"/>
        <w:ind w:firstLine="567"/>
        <w:contextualSpacing/>
        <w:jc w:val="both"/>
        <w:rPr>
          <w:rFonts w:asciiTheme="majorBidi" w:hAnsiTheme="majorBidi" w:cstheme="majorBidi"/>
          <w:sz w:val="24"/>
          <w:szCs w:val="24"/>
        </w:rPr>
      </w:pPr>
      <w:r w:rsidRPr="00712DA7">
        <w:rPr>
          <w:rFonts w:asciiTheme="majorBidi" w:hAnsiTheme="majorBidi" w:cstheme="majorBidi"/>
          <w:sz w:val="24"/>
          <w:szCs w:val="24"/>
        </w:rPr>
        <w:t xml:space="preserve">This study uses comprehensive bibliometric analysis in the form of document and network analysis. The information was obtained using the </w:t>
      </w:r>
      <w:r w:rsidRPr="00B23EE5">
        <w:rPr>
          <w:rFonts w:asciiTheme="majorBidi" w:hAnsiTheme="majorBidi" w:cstheme="majorBidi"/>
          <w:b/>
          <w:bCs/>
          <w:sz w:val="24"/>
          <w:szCs w:val="24"/>
        </w:rPr>
        <w:t>Boolean</w:t>
      </w:r>
      <w:r w:rsidRPr="00712DA7">
        <w:rPr>
          <w:rFonts w:asciiTheme="majorBidi" w:hAnsiTheme="majorBidi" w:cstheme="majorBidi"/>
          <w:sz w:val="24"/>
          <w:szCs w:val="24"/>
        </w:rPr>
        <w:t xml:space="preserve"> search engine to comb through the Scopus database between 1994 and 2023. The search will be conducted on </w:t>
      </w:r>
      <w:r w:rsidRPr="00712DA7">
        <w:rPr>
          <w:rFonts w:asciiTheme="majorBidi" w:hAnsiTheme="majorBidi" w:cstheme="majorBidi"/>
          <w:sz w:val="24"/>
          <w:szCs w:val="24"/>
        </w:rPr>
        <w:lastRenderedPageBreak/>
        <w:t xml:space="preserve">September 14, 2023 at 11:00 a.m. Researchers use R/R-Studio tools, VOSviewer and Microsoft Excel to analyze documents, citations, and networks. </w:t>
      </w:r>
    </w:p>
    <w:p w14:paraId="4E8C9AA6" w14:textId="77777777" w:rsidR="00712DA7" w:rsidRPr="00712DA7" w:rsidRDefault="00712DA7" w:rsidP="00B23EE5">
      <w:pPr>
        <w:spacing w:after="0" w:line="360" w:lineRule="auto"/>
        <w:ind w:firstLine="567"/>
        <w:contextualSpacing/>
        <w:jc w:val="both"/>
        <w:rPr>
          <w:rFonts w:asciiTheme="majorBidi" w:hAnsiTheme="majorBidi" w:cstheme="majorBidi"/>
          <w:sz w:val="24"/>
          <w:szCs w:val="24"/>
        </w:rPr>
      </w:pPr>
      <w:r w:rsidRPr="00712DA7">
        <w:rPr>
          <w:rFonts w:asciiTheme="majorBidi" w:hAnsiTheme="majorBidi" w:cstheme="majorBidi"/>
          <w:sz w:val="24"/>
          <w:szCs w:val="24"/>
        </w:rPr>
        <w:t xml:space="preserve">The stages taken by researchers are as follows, among others: The first stage, researchers will conduct a literature review on related themes to ensure relevant research is carried out with bibliometric topics. In addition, literature review is useful for determining appropriate keywords and is considered to represent the scope of research. </w:t>
      </w:r>
    </w:p>
    <w:p w14:paraId="03159EF6" w14:textId="77777777" w:rsidR="00712DA7" w:rsidRPr="00712DA7" w:rsidRDefault="00712DA7" w:rsidP="00B23EE5">
      <w:pPr>
        <w:spacing w:after="0" w:line="360" w:lineRule="auto"/>
        <w:ind w:firstLine="567"/>
        <w:contextualSpacing/>
        <w:jc w:val="both"/>
        <w:rPr>
          <w:rFonts w:asciiTheme="majorBidi" w:hAnsiTheme="majorBidi" w:cstheme="majorBidi"/>
          <w:sz w:val="24"/>
          <w:szCs w:val="24"/>
        </w:rPr>
      </w:pPr>
      <w:r w:rsidRPr="00712DA7">
        <w:rPr>
          <w:rFonts w:asciiTheme="majorBidi" w:hAnsiTheme="majorBidi" w:cstheme="majorBidi"/>
          <w:sz w:val="24"/>
          <w:szCs w:val="24"/>
        </w:rPr>
        <w:t xml:space="preserve">In the second stage, researchers used Boolean operators (TITLE-ABS-KEY (islamic AND education) AND NOT TITLE-ABS-KEY (critical AND thinking)) to search Scopus which yielded 3,702 documents. Further filtaration was performed with the Boolean operators (LIMIT-TO (DOCTYPE, "ar")) AND (LIMIT-TO (LANGUAGE, "english")) to limit only English documents and articles as document types, resulting in a final document of 272. </w:t>
      </w:r>
    </w:p>
    <w:p w14:paraId="6F7FEFDF" w14:textId="77777777" w:rsidR="00712DA7" w:rsidRPr="00712DA7" w:rsidRDefault="00712DA7" w:rsidP="00B23EE5">
      <w:pPr>
        <w:spacing w:after="0" w:line="360" w:lineRule="auto"/>
        <w:ind w:firstLine="567"/>
        <w:contextualSpacing/>
        <w:jc w:val="both"/>
        <w:rPr>
          <w:rFonts w:asciiTheme="majorBidi" w:hAnsiTheme="majorBidi" w:cstheme="majorBidi"/>
          <w:sz w:val="24"/>
          <w:szCs w:val="24"/>
        </w:rPr>
      </w:pPr>
      <w:r w:rsidRPr="00712DA7">
        <w:rPr>
          <w:rFonts w:asciiTheme="majorBidi" w:hAnsiTheme="majorBidi" w:cstheme="majorBidi"/>
          <w:sz w:val="24"/>
          <w:szCs w:val="24"/>
        </w:rPr>
        <w:t xml:space="preserve"> </w:t>
      </w:r>
      <w:r w:rsidRPr="00712DA7">
        <w:rPr>
          <w:rFonts w:asciiTheme="majorBidi" w:hAnsiTheme="majorBidi" w:cstheme="majorBidi"/>
          <w:sz w:val="24"/>
          <w:szCs w:val="24"/>
        </w:rPr>
        <w:tab/>
        <w:t xml:space="preserve">The third stage, analysis is carried out on the final document search using Scopus analyzer and R and Rstudio to find out the number of documents per year, documents by journal, author, affiliation, country, and subject or field. Furthermore, analysis of the document network level was carried out by reading visualizations through VOSviewer and Microsoft Excel data processing. </w:t>
      </w:r>
    </w:p>
    <w:p w14:paraId="454CE69A" w14:textId="1A223A2C" w:rsidR="00712DA7" w:rsidRDefault="00712DA7" w:rsidP="00733419">
      <w:pPr>
        <w:spacing w:after="0" w:line="360" w:lineRule="auto"/>
        <w:contextualSpacing/>
        <w:jc w:val="both"/>
        <w:rPr>
          <w:rFonts w:asciiTheme="majorBidi" w:hAnsiTheme="majorBidi" w:cstheme="majorBidi"/>
          <w:sz w:val="24"/>
          <w:szCs w:val="24"/>
        </w:rPr>
      </w:pPr>
      <w:r w:rsidRPr="00712DA7">
        <w:rPr>
          <w:rFonts w:asciiTheme="majorBidi" w:hAnsiTheme="majorBidi" w:cstheme="majorBidi"/>
          <w:sz w:val="24"/>
          <w:szCs w:val="24"/>
        </w:rPr>
        <w:t>The detailed research procedure can be seen in figure 1 below.</w:t>
      </w:r>
    </w:p>
    <w:p w14:paraId="5F83CA9F" w14:textId="25B7A3A8" w:rsidR="00B23EE5" w:rsidRDefault="00712DA7" w:rsidP="00733419">
      <w:pPr>
        <w:keepNext/>
        <w:spacing w:after="0" w:line="360" w:lineRule="auto"/>
        <w:contextualSpacing/>
        <w:jc w:val="center"/>
      </w:pPr>
      <w:r>
        <w:rPr>
          <w:rFonts w:asciiTheme="majorBidi" w:hAnsiTheme="majorBidi" w:cstheme="majorBidi"/>
          <w:noProof/>
        </w:rPr>
        <w:drawing>
          <wp:inline distT="0" distB="0" distL="0" distR="0" wp14:anchorId="313A6D4A" wp14:editId="385397E4">
            <wp:extent cx="3193125" cy="3641697"/>
            <wp:effectExtent l="0" t="0" r="7620" b="0"/>
            <wp:docPr id="1582870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257198" cy="3714771"/>
                    </a:xfrm>
                    <a:prstGeom prst="rect">
                      <a:avLst/>
                    </a:prstGeom>
                    <a:noFill/>
                    <a:ln>
                      <a:noFill/>
                    </a:ln>
                  </pic:spPr>
                </pic:pic>
              </a:graphicData>
            </a:graphic>
          </wp:inline>
        </w:drawing>
      </w:r>
    </w:p>
    <w:p w14:paraId="0A5B88D1" w14:textId="7D6FC1F8" w:rsidR="00712DA7" w:rsidRPr="00EF3F08" w:rsidRDefault="00B23EE5" w:rsidP="00733419">
      <w:pPr>
        <w:pStyle w:val="Caption"/>
        <w:ind w:left="2880" w:firstLine="720"/>
        <w:jc w:val="both"/>
        <w:rPr>
          <w:rFonts w:asciiTheme="majorBidi" w:hAnsiTheme="majorBidi" w:cstheme="majorBidi"/>
          <w:b/>
          <w:bCs/>
          <w:i w:val="0"/>
          <w:iCs w:val="0"/>
          <w:sz w:val="36"/>
          <w:szCs w:val="36"/>
        </w:rPr>
      </w:pPr>
      <w:r w:rsidRPr="00EF3F08">
        <w:rPr>
          <w:rFonts w:asciiTheme="majorBidi" w:hAnsiTheme="majorBidi" w:cstheme="majorBidi"/>
          <w:b/>
          <w:bCs/>
          <w:i w:val="0"/>
          <w:iCs w:val="0"/>
          <w:sz w:val="24"/>
          <w:szCs w:val="24"/>
        </w:rPr>
        <w:t xml:space="preserve">Figure </w:t>
      </w:r>
      <w:r w:rsidRPr="00EF3F08">
        <w:rPr>
          <w:rFonts w:asciiTheme="majorBidi" w:hAnsiTheme="majorBidi" w:cstheme="majorBidi"/>
          <w:b/>
          <w:bCs/>
          <w:i w:val="0"/>
          <w:iCs w:val="0"/>
          <w:sz w:val="24"/>
          <w:szCs w:val="24"/>
        </w:rPr>
        <w:fldChar w:fldCharType="begin"/>
      </w:r>
      <w:r w:rsidRPr="00EF3F08">
        <w:rPr>
          <w:rFonts w:asciiTheme="majorBidi" w:hAnsiTheme="majorBidi" w:cstheme="majorBidi"/>
          <w:b/>
          <w:bCs/>
          <w:i w:val="0"/>
          <w:iCs w:val="0"/>
          <w:sz w:val="24"/>
          <w:szCs w:val="24"/>
        </w:rPr>
        <w:instrText xml:space="preserve"> SEQ Figure \* ARABIC </w:instrText>
      </w:r>
      <w:r w:rsidRPr="00EF3F08">
        <w:rPr>
          <w:rFonts w:asciiTheme="majorBidi" w:hAnsiTheme="majorBidi" w:cstheme="majorBidi"/>
          <w:b/>
          <w:bCs/>
          <w:i w:val="0"/>
          <w:iCs w:val="0"/>
          <w:sz w:val="24"/>
          <w:szCs w:val="24"/>
        </w:rPr>
        <w:fldChar w:fldCharType="separate"/>
      </w:r>
      <w:r w:rsidRPr="00EF3F08">
        <w:rPr>
          <w:rFonts w:asciiTheme="majorBidi" w:hAnsiTheme="majorBidi" w:cstheme="majorBidi"/>
          <w:b/>
          <w:bCs/>
          <w:i w:val="0"/>
          <w:iCs w:val="0"/>
          <w:noProof/>
          <w:sz w:val="24"/>
          <w:szCs w:val="24"/>
        </w:rPr>
        <w:t>1</w:t>
      </w:r>
      <w:r w:rsidRPr="00EF3F08">
        <w:rPr>
          <w:rFonts w:asciiTheme="majorBidi" w:hAnsiTheme="majorBidi" w:cstheme="majorBidi"/>
          <w:b/>
          <w:bCs/>
          <w:i w:val="0"/>
          <w:iCs w:val="0"/>
          <w:sz w:val="24"/>
          <w:szCs w:val="24"/>
        </w:rPr>
        <w:fldChar w:fldCharType="end"/>
      </w:r>
      <w:r w:rsidRPr="00EF3F08">
        <w:rPr>
          <w:rFonts w:asciiTheme="majorBidi" w:hAnsiTheme="majorBidi" w:cstheme="majorBidi"/>
          <w:b/>
          <w:bCs/>
          <w:i w:val="0"/>
          <w:iCs w:val="0"/>
          <w:sz w:val="24"/>
          <w:szCs w:val="24"/>
          <w:lang w:val="en-US"/>
        </w:rPr>
        <w:t xml:space="preserve"> </w:t>
      </w:r>
      <w:r w:rsidRPr="00EF3F08">
        <w:rPr>
          <w:rFonts w:asciiTheme="majorBidi" w:hAnsiTheme="majorBidi" w:cstheme="majorBidi"/>
          <w:b/>
          <w:bCs/>
          <w:i w:val="0"/>
          <w:iCs w:val="0"/>
          <w:sz w:val="24"/>
          <w:szCs w:val="24"/>
        </w:rPr>
        <w:t>Research Flow</w:t>
      </w:r>
    </w:p>
    <w:p w14:paraId="6ED51403" w14:textId="77777777" w:rsidR="004E7732" w:rsidRPr="00AD6785" w:rsidRDefault="004E7732" w:rsidP="00AD6785">
      <w:pPr>
        <w:spacing w:after="0" w:line="360" w:lineRule="auto"/>
        <w:contextualSpacing/>
        <w:rPr>
          <w:rFonts w:asciiTheme="majorBidi" w:hAnsiTheme="majorBidi" w:cstheme="majorBidi"/>
          <w:sz w:val="24"/>
          <w:szCs w:val="24"/>
          <w:lang w:val="en-US"/>
        </w:rPr>
      </w:pPr>
    </w:p>
    <w:p w14:paraId="7EFBA911" w14:textId="3754CFA0" w:rsidR="00AD6785" w:rsidRPr="00B82D3D" w:rsidRDefault="00B82D3D" w:rsidP="00AD6785">
      <w:pPr>
        <w:pStyle w:val="ListParagraph"/>
        <w:spacing w:line="360" w:lineRule="auto"/>
        <w:ind w:left="0"/>
        <w:rPr>
          <w:rFonts w:asciiTheme="majorBidi" w:hAnsiTheme="majorBidi" w:cstheme="majorBidi"/>
          <w:b/>
          <w:caps/>
        </w:rPr>
      </w:pPr>
      <w:r>
        <w:rPr>
          <w:rFonts w:asciiTheme="majorBidi" w:hAnsiTheme="majorBidi" w:cstheme="majorBidi"/>
          <w:b/>
        </w:rPr>
        <w:lastRenderedPageBreak/>
        <w:t xml:space="preserve">Results </w:t>
      </w:r>
    </w:p>
    <w:p w14:paraId="744A82B6" w14:textId="1C312E7F" w:rsidR="00AD6785" w:rsidRDefault="003333C2" w:rsidP="003333C2">
      <w:pPr>
        <w:pStyle w:val="ListParagraph"/>
        <w:numPr>
          <w:ilvl w:val="0"/>
          <w:numId w:val="1"/>
        </w:numPr>
        <w:spacing w:line="360" w:lineRule="auto"/>
        <w:jc w:val="both"/>
        <w:rPr>
          <w:rFonts w:asciiTheme="majorBidi" w:hAnsiTheme="majorBidi" w:cstheme="majorBidi"/>
          <w:b/>
        </w:rPr>
      </w:pPr>
      <w:r w:rsidRPr="003333C2">
        <w:rPr>
          <w:rFonts w:asciiTheme="majorBidi" w:hAnsiTheme="majorBidi" w:cstheme="majorBidi"/>
          <w:b/>
        </w:rPr>
        <w:t>Document Analysis</w:t>
      </w:r>
    </w:p>
    <w:p w14:paraId="7900A863" w14:textId="6F13F435" w:rsidR="003333C2" w:rsidRDefault="003333C2" w:rsidP="003333C2">
      <w:pPr>
        <w:pStyle w:val="ListParagraph"/>
        <w:spacing w:line="360" w:lineRule="auto"/>
        <w:ind w:firstLine="720"/>
        <w:jc w:val="both"/>
        <w:rPr>
          <w:rFonts w:asciiTheme="majorBidi" w:hAnsiTheme="majorBidi" w:cstheme="majorBidi"/>
          <w:bCs/>
        </w:rPr>
      </w:pPr>
      <w:r w:rsidRPr="003333C2">
        <w:rPr>
          <w:rFonts w:asciiTheme="majorBidi" w:hAnsiTheme="majorBidi" w:cstheme="majorBidi"/>
          <w:bCs/>
        </w:rPr>
        <w:t xml:space="preserve">Table </w:t>
      </w:r>
      <w:r w:rsidR="00222E6F">
        <w:rPr>
          <w:rFonts w:asciiTheme="majorBidi" w:hAnsiTheme="majorBidi" w:cstheme="majorBidi"/>
          <w:bCs/>
        </w:rPr>
        <w:t>2.1.</w:t>
      </w:r>
      <w:r w:rsidRPr="003333C2">
        <w:rPr>
          <w:rFonts w:asciiTheme="majorBidi" w:hAnsiTheme="majorBidi" w:cstheme="majorBidi"/>
          <w:bCs/>
        </w:rPr>
        <w:t>1 provides an overview of the 3,701 documents collected over 29 years. Including 8,231 authors, 1,215 single authors, 13.29% international authorship collaborations, 134932 references with an average citation per document of 7,781 citations.</w:t>
      </w:r>
    </w:p>
    <w:p w14:paraId="487FAD17" w14:textId="5A4A583B" w:rsidR="003333C2" w:rsidRPr="00222E6F" w:rsidRDefault="00222E6F" w:rsidP="00222E6F">
      <w:pPr>
        <w:pStyle w:val="Caption"/>
        <w:ind w:left="1440" w:firstLine="720"/>
        <w:rPr>
          <w:rFonts w:asciiTheme="majorBidi" w:hAnsiTheme="majorBidi" w:cstheme="majorBidi"/>
          <w:b/>
          <w:bCs/>
          <w:i w:val="0"/>
          <w:iCs w:val="0"/>
          <w:sz w:val="36"/>
          <w:szCs w:val="24"/>
        </w:rPr>
      </w:pPr>
      <w:r w:rsidRPr="00222E6F">
        <w:rPr>
          <w:rFonts w:asciiTheme="majorBidi" w:hAnsiTheme="majorBidi" w:cstheme="majorBidi"/>
          <w:b/>
          <w:bCs/>
          <w:i w:val="0"/>
          <w:iCs w:val="0"/>
          <w:sz w:val="24"/>
          <w:szCs w:val="24"/>
        </w:rPr>
        <w:t xml:space="preserve">Table 2.1. </w:t>
      </w:r>
      <w:r w:rsidRPr="00222E6F">
        <w:rPr>
          <w:rFonts w:asciiTheme="majorBidi" w:hAnsiTheme="majorBidi" w:cstheme="majorBidi"/>
          <w:b/>
          <w:bCs/>
          <w:i w:val="0"/>
          <w:iCs w:val="0"/>
          <w:sz w:val="24"/>
          <w:szCs w:val="24"/>
        </w:rPr>
        <w:fldChar w:fldCharType="begin"/>
      </w:r>
      <w:r w:rsidRPr="00222E6F">
        <w:rPr>
          <w:rFonts w:asciiTheme="majorBidi" w:hAnsiTheme="majorBidi" w:cstheme="majorBidi"/>
          <w:b/>
          <w:bCs/>
          <w:i w:val="0"/>
          <w:iCs w:val="0"/>
          <w:sz w:val="24"/>
          <w:szCs w:val="24"/>
        </w:rPr>
        <w:instrText xml:space="preserve"> SEQ Table_2.1. \* ARABIC </w:instrText>
      </w:r>
      <w:r w:rsidRPr="00222E6F">
        <w:rPr>
          <w:rFonts w:asciiTheme="majorBidi" w:hAnsiTheme="majorBidi" w:cstheme="majorBidi"/>
          <w:b/>
          <w:bCs/>
          <w:i w:val="0"/>
          <w:iCs w:val="0"/>
          <w:sz w:val="24"/>
          <w:szCs w:val="24"/>
        </w:rPr>
        <w:fldChar w:fldCharType="separate"/>
      </w:r>
      <w:r w:rsidRPr="00222E6F">
        <w:rPr>
          <w:rFonts w:asciiTheme="majorBidi" w:hAnsiTheme="majorBidi" w:cstheme="majorBidi"/>
          <w:b/>
          <w:bCs/>
          <w:i w:val="0"/>
          <w:iCs w:val="0"/>
          <w:noProof/>
          <w:sz w:val="24"/>
          <w:szCs w:val="24"/>
        </w:rPr>
        <w:t>1</w:t>
      </w:r>
      <w:r w:rsidRPr="00222E6F">
        <w:rPr>
          <w:rFonts w:asciiTheme="majorBidi" w:hAnsiTheme="majorBidi" w:cstheme="majorBidi"/>
          <w:b/>
          <w:bCs/>
          <w:i w:val="0"/>
          <w:iCs w:val="0"/>
          <w:sz w:val="24"/>
          <w:szCs w:val="24"/>
        </w:rPr>
        <w:fldChar w:fldCharType="end"/>
      </w:r>
      <w:r w:rsidRPr="00222E6F">
        <w:rPr>
          <w:rFonts w:asciiTheme="majorBidi" w:hAnsiTheme="majorBidi" w:cstheme="majorBidi"/>
          <w:b/>
          <w:bCs/>
          <w:i w:val="0"/>
          <w:iCs w:val="0"/>
          <w:sz w:val="24"/>
          <w:szCs w:val="24"/>
          <w:lang w:val="en-US"/>
        </w:rPr>
        <w:t xml:space="preserve"> Summary of The Main Information</w:t>
      </w:r>
    </w:p>
    <w:tbl>
      <w:tblPr>
        <w:tblStyle w:val="TableGrid"/>
        <w:tblW w:w="4820"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418"/>
      </w:tblGrid>
      <w:tr w:rsidR="003333C2" w:rsidRPr="008E33ED" w14:paraId="48E0ABA7" w14:textId="77777777" w:rsidTr="003333C2">
        <w:trPr>
          <w:jc w:val="center"/>
        </w:trPr>
        <w:tc>
          <w:tcPr>
            <w:tcW w:w="4820" w:type="dxa"/>
            <w:gridSpan w:val="2"/>
            <w:tcBorders>
              <w:top w:val="single" w:sz="4" w:space="0" w:color="auto"/>
              <w:bottom w:val="single" w:sz="4" w:space="0" w:color="auto"/>
            </w:tcBorders>
          </w:tcPr>
          <w:p w14:paraId="3C7E005C"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 xml:space="preserve">MAIN INFORMATION </w:t>
            </w:r>
          </w:p>
        </w:tc>
      </w:tr>
      <w:tr w:rsidR="003333C2" w:rsidRPr="008E33ED" w14:paraId="67B8DAB1" w14:textId="77777777" w:rsidTr="003333C2">
        <w:trPr>
          <w:jc w:val="center"/>
        </w:trPr>
        <w:tc>
          <w:tcPr>
            <w:tcW w:w="3402" w:type="dxa"/>
            <w:tcBorders>
              <w:top w:val="single" w:sz="4" w:space="0" w:color="auto"/>
            </w:tcBorders>
          </w:tcPr>
          <w:p w14:paraId="6E260486"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Timespan</w:t>
            </w:r>
          </w:p>
        </w:tc>
        <w:tc>
          <w:tcPr>
            <w:tcW w:w="1418" w:type="dxa"/>
            <w:tcBorders>
              <w:top w:val="single" w:sz="4" w:space="0" w:color="auto"/>
            </w:tcBorders>
          </w:tcPr>
          <w:p w14:paraId="4388873C"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1924:2023</w:t>
            </w:r>
          </w:p>
        </w:tc>
      </w:tr>
      <w:tr w:rsidR="003333C2" w:rsidRPr="008E33ED" w14:paraId="6098CB4A" w14:textId="77777777" w:rsidTr="003333C2">
        <w:trPr>
          <w:jc w:val="center"/>
        </w:trPr>
        <w:tc>
          <w:tcPr>
            <w:tcW w:w="3402" w:type="dxa"/>
          </w:tcPr>
          <w:p w14:paraId="39AAA699"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 xml:space="preserve">Sources (Journals, Books, </w:t>
            </w:r>
            <w:proofErr w:type="spellStart"/>
            <w:r w:rsidRPr="008E33ED">
              <w:rPr>
                <w:rFonts w:asciiTheme="majorBidi" w:hAnsiTheme="majorBidi" w:cstheme="majorBidi"/>
                <w:sz w:val="20"/>
                <w:szCs w:val="20"/>
                <w:lang w:val="en-US"/>
              </w:rPr>
              <w:t>etc</w:t>
            </w:r>
            <w:proofErr w:type="spellEnd"/>
            <w:r w:rsidRPr="008E33ED">
              <w:rPr>
                <w:rFonts w:asciiTheme="majorBidi" w:hAnsiTheme="majorBidi" w:cstheme="majorBidi"/>
                <w:sz w:val="20"/>
                <w:szCs w:val="20"/>
                <w:lang w:val="en-US"/>
              </w:rPr>
              <w:t>)</w:t>
            </w:r>
          </w:p>
        </w:tc>
        <w:tc>
          <w:tcPr>
            <w:tcW w:w="1418" w:type="dxa"/>
          </w:tcPr>
          <w:p w14:paraId="62C5FD71"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1490</w:t>
            </w:r>
          </w:p>
        </w:tc>
      </w:tr>
      <w:tr w:rsidR="003333C2" w:rsidRPr="008E33ED" w14:paraId="311D09CB" w14:textId="77777777" w:rsidTr="003333C2">
        <w:trPr>
          <w:jc w:val="center"/>
        </w:trPr>
        <w:tc>
          <w:tcPr>
            <w:tcW w:w="3402" w:type="dxa"/>
          </w:tcPr>
          <w:p w14:paraId="60BBBDA8"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Documents</w:t>
            </w:r>
          </w:p>
        </w:tc>
        <w:tc>
          <w:tcPr>
            <w:tcW w:w="1418" w:type="dxa"/>
          </w:tcPr>
          <w:p w14:paraId="1D67C5D4"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3701</w:t>
            </w:r>
          </w:p>
        </w:tc>
      </w:tr>
      <w:tr w:rsidR="003333C2" w:rsidRPr="008E33ED" w14:paraId="43341BDF" w14:textId="77777777" w:rsidTr="003333C2">
        <w:trPr>
          <w:jc w:val="center"/>
        </w:trPr>
        <w:tc>
          <w:tcPr>
            <w:tcW w:w="3402" w:type="dxa"/>
          </w:tcPr>
          <w:p w14:paraId="420D77EE"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Annual Growth Rate %</w:t>
            </w:r>
          </w:p>
        </w:tc>
        <w:tc>
          <w:tcPr>
            <w:tcW w:w="1418" w:type="dxa"/>
          </w:tcPr>
          <w:p w14:paraId="19BEAE5E"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5.76</w:t>
            </w:r>
          </w:p>
        </w:tc>
      </w:tr>
      <w:tr w:rsidR="003333C2" w:rsidRPr="008E33ED" w14:paraId="5228562B" w14:textId="77777777" w:rsidTr="003333C2">
        <w:trPr>
          <w:jc w:val="center"/>
        </w:trPr>
        <w:tc>
          <w:tcPr>
            <w:tcW w:w="3402" w:type="dxa"/>
          </w:tcPr>
          <w:p w14:paraId="411E1E0B"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Document Average Age</w:t>
            </w:r>
          </w:p>
        </w:tc>
        <w:tc>
          <w:tcPr>
            <w:tcW w:w="1418" w:type="dxa"/>
          </w:tcPr>
          <w:p w14:paraId="3B735248"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7.78</w:t>
            </w:r>
          </w:p>
        </w:tc>
      </w:tr>
      <w:tr w:rsidR="003333C2" w:rsidRPr="008E33ED" w14:paraId="0B47F92E" w14:textId="77777777" w:rsidTr="003333C2">
        <w:trPr>
          <w:jc w:val="center"/>
        </w:trPr>
        <w:tc>
          <w:tcPr>
            <w:tcW w:w="3402" w:type="dxa"/>
          </w:tcPr>
          <w:p w14:paraId="707E8A6E"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Average citations per doc</w:t>
            </w:r>
          </w:p>
        </w:tc>
        <w:tc>
          <w:tcPr>
            <w:tcW w:w="1418" w:type="dxa"/>
          </w:tcPr>
          <w:p w14:paraId="4191A3DC"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7.781</w:t>
            </w:r>
          </w:p>
        </w:tc>
      </w:tr>
      <w:tr w:rsidR="003333C2" w:rsidRPr="008E33ED" w14:paraId="0425953D" w14:textId="77777777" w:rsidTr="003333C2">
        <w:trPr>
          <w:jc w:val="center"/>
        </w:trPr>
        <w:tc>
          <w:tcPr>
            <w:tcW w:w="3402" w:type="dxa"/>
          </w:tcPr>
          <w:p w14:paraId="632F0D69"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References</w:t>
            </w:r>
          </w:p>
        </w:tc>
        <w:tc>
          <w:tcPr>
            <w:tcW w:w="1418" w:type="dxa"/>
          </w:tcPr>
          <w:p w14:paraId="1F225BB9"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134932</w:t>
            </w:r>
          </w:p>
        </w:tc>
      </w:tr>
      <w:tr w:rsidR="003333C2" w:rsidRPr="008E33ED" w14:paraId="59EEE8FE" w14:textId="77777777" w:rsidTr="003333C2">
        <w:trPr>
          <w:jc w:val="center"/>
        </w:trPr>
        <w:tc>
          <w:tcPr>
            <w:tcW w:w="4820" w:type="dxa"/>
            <w:gridSpan w:val="2"/>
          </w:tcPr>
          <w:p w14:paraId="30DAEE26"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DOCUMENT CONTENTS</w:t>
            </w:r>
          </w:p>
        </w:tc>
      </w:tr>
      <w:tr w:rsidR="003333C2" w:rsidRPr="008E33ED" w14:paraId="2B0D191D" w14:textId="77777777" w:rsidTr="003333C2">
        <w:trPr>
          <w:jc w:val="center"/>
        </w:trPr>
        <w:tc>
          <w:tcPr>
            <w:tcW w:w="3402" w:type="dxa"/>
          </w:tcPr>
          <w:p w14:paraId="3D6D3329"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Keywords Plus (ID)</w:t>
            </w:r>
          </w:p>
        </w:tc>
        <w:tc>
          <w:tcPr>
            <w:tcW w:w="1418" w:type="dxa"/>
          </w:tcPr>
          <w:p w14:paraId="21509266"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4805</w:t>
            </w:r>
          </w:p>
        </w:tc>
      </w:tr>
      <w:tr w:rsidR="003333C2" w:rsidRPr="008E33ED" w14:paraId="4E8E4E8B" w14:textId="77777777" w:rsidTr="003333C2">
        <w:trPr>
          <w:jc w:val="center"/>
        </w:trPr>
        <w:tc>
          <w:tcPr>
            <w:tcW w:w="3402" w:type="dxa"/>
          </w:tcPr>
          <w:p w14:paraId="30894102"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Author's Keywords (DE)</w:t>
            </w:r>
          </w:p>
        </w:tc>
        <w:tc>
          <w:tcPr>
            <w:tcW w:w="1418" w:type="dxa"/>
          </w:tcPr>
          <w:p w14:paraId="1C8FAA8B"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8467</w:t>
            </w:r>
          </w:p>
        </w:tc>
      </w:tr>
      <w:tr w:rsidR="003333C2" w:rsidRPr="008E33ED" w14:paraId="762951D4" w14:textId="77777777" w:rsidTr="003333C2">
        <w:trPr>
          <w:jc w:val="center"/>
        </w:trPr>
        <w:tc>
          <w:tcPr>
            <w:tcW w:w="3402" w:type="dxa"/>
          </w:tcPr>
          <w:p w14:paraId="4467FF3D"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AUTHORS</w:t>
            </w:r>
          </w:p>
        </w:tc>
        <w:tc>
          <w:tcPr>
            <w:tcW w:w="1418" w:type="dxa"/>
          </w:tcPr>
          <w:p w14:paraId="64B7B1B5" w14:textId="77777777" w:rsidR="003333C2" w:rsidRPr="008E33ED" w:rsidRDefault="003333C2" w:rsidP="00ED69D4">
            <w:pPr>
              <w:jc w:val="both"/>
              <w:rPr>
                <w:rFonts w:asciiTheme="majorBidi" w:hAnsiTheme="majorBidi" w:cstheme="majorBidi"/>
                <w:sz w:val="20"/>
                <w:szCs w:val="20"/>
                <w:lang w:val="en-US"/>
              </w:rPr>
            </w:pPr>
          </w:p>
        </w:tc>
      </w:tr>
      <w:tr w:rsidR="003333C2" w:rsidRPr="008E33ED" w14:paraId="22215AFC" w14:textId="77777777" w:rsidTr="003333C2">
        <w:trPr>
          <w:jc w:val="center"/>
        </w:trPr>
        <w:tc>
          <w:tcPr>
            <w:tcW w:w="3402" w:type="dxa"/>
          </w:tcPr>
          <w:p w14:paraId="2A35337E"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Authors</w:t>
            </w:r>
          </w:p>
        </w:tc>
        <w:tc>
          <w:tcPr>
            <w:tcW w:w="1418" w:type="dxa"/>
          </w:tcPr>
          <w:p w14:paraId="56053DD1"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8231</w:t>
            </w:r>
          </w:p>
        </w:tc>
      </w:tr>
      <w:tr w:rsidR="003333C2" w:rsidRPr="008E33ED" w14:paraId="2A570442" w14:textId="77777777" w:rsidTr="003333C2">
        <w:trPr>
          <w:jc w:val="center"/>
        </w:trPr>
        <w:tc>
          <w:tcPr>
            <w:tcW w:w="3402" w:type="dxa"/>
          </w:tcPr>
          <w:p w14:paraId="74AC4A23"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Authors of single-authored docs</w:t>
            </w:r>
          </w:p>
        </w:tc>
        <w:tc>
          <w:tcPr>
            <w:tcW w:w="1418" w:type="dxa"/>
          </w:tcPr>
          <w:p w14:paraId="10A523B1"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1215</w:t>
            </w:r>
          </w:p>
        </w:tc>
      </w:tr>
      <w:tr w:rsidR="003333C2" w:rsidRPr="008E33ED" w14:paraId="3781DC35" w14:textId="77777777" w:rsidTr="003333C2">
        <w:trPr>
          <w:jc w:val="center"/>
        </w:trPr>
        <w:tc>
          <w:tcPr>
            <w:tcW w:w="3402" w:type="dxa"/>
          </w:tcPr>
          <w:p w14:paraId="674B3257"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AUTHORS COLLABORATION</w:t>
            </w:r>
          </w:p>
        </w:tc>
        <w:tc>
          <w:tcPr>
            <w:tcW w:w="1418" w:type="dxa"/>
          </w:tcPr>
          <w:p w14:paraId="4AD70FB1" w14:textId="77777777" w:rsidR="003333C2" w:rsidRPr="008E33ED" w:rsidRDefault="003333C2" w:rsidP="00ED69D4">
            <w:pPr>
              <w:jc w:val="both"/>
              <w:rPr>
                <w:rFonts w:asciiTheme="majorBidi" w:hAnsiTheme="majorBidi" w:cstheme="majorBidi"/>
                <w:sz w:val="20"/>
                <w:szCs w:val="20"/>
                <w:lang w:val="en-US"/>
              </w:rPr>
            </w:pPr>
          </w:p>
        </w:tc>
      </w:tr>
      <w:tr w:rsidR="003333C2" w:rsidRPr="008E33ED" w14:paraId="1E6863D7" w14:textId="77777777" w:rsidTr="003333C2">
        <w:trPr>
          <w:jc w:val="center"/>
        </w:trPr>
        <w:tc>
          <w:tcPr>
            <w:tcW w:w="3402" w:type="dxa"/>
          </w:tcPr>
          <w:p w14:paraId="0BE9AE1B"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Single-authored docs</w:t>
            </w:r>
          </w:p>
        </w:tc>
        <w:tc>
          <w:tcPr>
            <w:tcW w:w="1418" w:type="dxa"/>
          </w:tcPr>
          <w:p w14:paraId="1EC8F4E9"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1357</w:t>
            </w:r>
          </w:p>
        </w:tc>
      </w:tr>
      <w:tr w:rsidR="003333C2" w:rsidRPr="008E33ED" w14:paraId="2190B974" w14:textId="77777777" w:rsidTr="003333C2">
        <w:trPr>
          <w:jc w:val="center"/>
        </w:trPr>
        <w:tc>
          <w:tcPr>
            <w:tcW w:w="3402" w:type="dxa"/>
          </w:tcPr>
          <w:p w14:paraId="25CAF6BD"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Co-Authors per Doc</w:t>
            </w:r>
          </w:p>
        </w:tc>
        <w:tc>
          <w:tcPr>
            <w:tcW w:w="1418" w:type="dxa"/>
          </w:tcPr>
          <w:p w14:paraId="76687D02"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2.68</w:t>
            </w:r>
          </w:p>
        </w:tc>
      </w:tr>
      <w:tr w:rsidR="003333C2" w:rsidRPr="008E33ED" w14:paraId="1EDC4690" w14:textId="77777777" w:rsidTr="003333C2">
        <w:trPr>
          <w:jc w:val="center"/>
        </w:trPr>
        <w:tc>
          <w:tcPr>
            <w:tcW w:w="3402" w:type="dxa"/>
          </w:tcPr>
          <w:p w14:paraId="48275734"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International co-authorships %</w:t>
            </w:r>
          </w:p>
        </w:tc>
        <w:tc>
          <w:tcPr>
            <w:tcW w:w="1418" w:type="dxa"/>
          </w:tcPr>
          <w:p w14:paraId="28494B58"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13.29</w:t>
            </w:r>
          </w:p>
        </w:tc>
      </w:tr>
      <w:tr w:rsidR="003333C2" w:rsidRPr="008E33ED" w14:paraId="23BB21AF" w14:textId="77777777" w:rsidTr="003333C2">
        <w:trPr>
          <w:jc w:val="center"/>
        </w:trPr>
        <w:tc>
          <w:tcPr>
            <w:tcW w:w="4820" w:type="dxa"/>
            <w:gridSpan w:val="2"/>
          </w:tcPr>
          <w:p w14:paraId="038BC2C1"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DOCUMENT TYPES</w:t>
            </w:r>
          </w:p>
        </w:tc>
      </w:tr>
      <w:tr w:rsidR="003333C2" w:rsidRPr="008E33ED" w14:paraId="44798973" w14:textId="77777777" w:rsidTr="003333C2">
        <w:trPr>
          <w:jc w:val="center"/>
        </w:trPr>
        <w:tc>
          <w:tcPr>
            <w:tcW w:w="3402" w:type="dxa"/>
          </w:tcPr>
          <w:p w14:paraId="5D07F98F" w14:textId="77777777" w:rsidR="003333C2" w:rsidRPr="008E33ED" w:rsidRDefault="003333C2" w:rsidP="00ED69D4">
            <w:pPr>
              <w:jc w:val="both"/>
              <w:rPr>
                <w:rFonts w:asciiTheme="majorBidi" w:hAnsiTheme="majorBidi" w:cstheme="majorBidi"/>
                <w:sz w:val="20"/>
                <w:szCs w:val="20"/>
                <w:lang w:val="en-US"/>
              </w:rPr>
            </w:pPr>
            <w:r w:rsidRPr="008E33ED">
              <w:rPr>
                <w:rFonts w:asciiTheme="majorBidi" w:hAnsiTheme="majorBidi" w:cstheme="majorBidi"/>
                <w:sz w:val="20"/>
                <w:szCs w:val="20"/>
                <w:lang w:val="en-US"/>
              </w:rPr>
              <w:t>article</w:t>
            </w:r>
          </w:p>
        </w:tc>
        <w:tc>
          <w:tcPr>
            <w:tcW w:w="1418" w:type="dxa"/>
          </w:tcPr>
          <w:p w14:paraId="15FDCBA0" w14:textId="77777777" w:rsidR="003333C2" w:rsidRPr="008E33ED" w:rsidRDefault="003333C2" w:rsidP="00222E6F">
            <w:pPr>
              <w:keepNext/>
              <w:jc w:val="both"/>
              <w:rPr>
                <w:rFonts w:asciiTheme="majorBidi" w:hAnsiTheme="majorBidi" w:cstheme="majorBidi"/>
                <w:sz w:val="20"/>
                <w:szCs w:val="20"/>
                <w:lang w:val="en-US"/>
              </w:rPr>
            </w:pPr>
            <w:r w:rsidRPr="008E33ED">
              <w:rPr>
                <w:rFonts w:asciiTheme="majorBidi" w:hAnsiTheme="majorBidi" w:cstheme="majorBidi"/>
                <w:sz w:val="20"/>
                <w:szCs w:val="20"/>
                <w:lang w:val="en-US"/>
              </w:rPr>
              <w:t>3701</w:t>
            </w:r>
          </w:p>
        </w:tc>
      </w:tr>
    </w:tbl>
    <w:p w14:paraId="3942585A" w14:textId="63E77A79" w:rsidR="003333C2" w:rsidRPr="003333C2" w:rsidRDefault="003333C2" w:rsidP="003333C2">
      <w:pPr>
        <w:pStyle w:val="Pythagoras932ParagrafAfterTablePicture"/>
        <w:spacing w:before="0" w:line="360" w:lineRule="auto"/>
        <w:ind w:firstLine="720"/>
        <w:contextualSpacing/>
        <w:rPr>
          <w:rFonts w:asciiTheme="majorBidi" w:hAnsiTheme="majorBidi" w:cstheme="majorBidi"/>
          <w:bCs/>
          <w:sz w:val="24"/>
        </w:rPr>
      </w:pPr>
      <w:r w:rsidRPr="003333C2">
        <w:rPr>
          <w:rFonts w:asciiTheme="majorBidi" w:hAnsiTheme="majorBidi" w:cstheme="majorBidi"/>
          <w:bCs/>
          <w:sz w:val="24"/>
        </w:rPr>
        <w:t>Figure 2.1.1 shows the development of publications in the field of Critical Thinking that publications were first published in 1994 with a total of 2023 publications, since 2011 shows the development of an increase in publications with a decrease that is not too significant</w:t>
      </w:r>
      <w:r>
        <w:rPr>
          <w:rFonts w:asciiTheme="majorBidi" w:hAnsiTheme="majorBidi" w:cstheme="majorBidi"/>
          <w:bCs/>
          <w:sz w:val="24"/>
        </w:rPr>
        <w:t xml:space="preserve"> </w:t>
      </w:r>
      <w:r w:rsidR="00EF3F08">
        <w:rPr>
          <w:rFonts w:asciiTheme="majorBidi" w:hAnsiTheme="majorBidi" w:cstheme="majorBidi"/>
          <w:bCs/>
          <w:sz w:val="24"/>
        </w:rPr>
        <w:fldChar w:fldCharType="begin" w:fldLock="1"/>
      </w:r>
      <w:r w:rsidR="00587A5C">
        <w:rPr>
          <w:rFonts w:asciiTheme="majorBidi" w:hAnsiTheme="majorBidi" w:cstheme="majorBidi"/>
          <w:bCs/>
          <w:sz w:val="24"/>
        </w:rPr>
        <w:instrText>ADDIN CSL_CITATION {"citationItems":[{"id":"ITEM-1","itemData":{"DOI":"10.1007/s11562-010-0136-5","ISSN":"18720218 (ISSN)","author":[{"dropping-particle":"","family":"Mouftah","given":"N","non-dropping-particle":"","parse-names":false,"suffix":""}],"container-title":"Contemporary Islam","id":"ITEM-1","issue":"1","issued":{"date-parts":[["2012"]]},"language":"English","note":"Export Date: 14 September 2023; Cited By: 0; Correspondence Address: N. Mouftah; Near and Middle Eastern Civilizations, University of Toronto, Toronto, ON, M5S 1C1, 4 Bancroft Avenue, 2nd floor, Canada; email: n.mouftah@utoronto.ca","page":"103-104","publisher":"Kluwer Academic Publishers","publisher-place":"Near and Middle Eastern Civilizations, University of Toronto, Toronto, ON, M5S 1C1, 4 Bancroft Avenue, 2nd floor, Canada","title":"Eleanor Abdella Doumato and Gregory Starrett, editors, Teaching Islam: Textbooks and religion in the Middle East","type":"article-journal","volume":"6"},"uris":["http://www.mendeley.com/documents/?uuid=e5501001-5483-45e3-b142-07930fc4c63b"]},{"id":"ITEM-2","itemData":{"ISSN":"1943023X (ISSN)","abstract":"Implementingnoble values is the process of applyingnoble values until it can develop or promote good attitudeand behavior.Implementing noblevalues can be applied in various ways such as in speech, behavior, gesturing, comprehension, assessment, exemplary and content in accordance with the subject and creativity of the teacher.This study aims to see the effectiveness of applying noble values through problem-based learning. A total of 81 students were involved in the study and they were divided into treatment and control groups. In order to identify the effectiveness of the module in applying values, the quasi-experimental method was used through questionnaires. The results showed that there was a significant effect on the application of value in the treatment group. The findings also revealed that learning through PBL can provide a different learning environment as compared to regular learning sessions. The implication of this study can directly provide an alternative in applying values to the students themselves. © 2019, Institute of Advanced Scientific Research, Inc.. All rights reserved.","author":[{"dropping-particle":"","family":"Nasir Zakaria","given":"G A","non-dropping-particle":"","parse-names":false,"suffix":""},{"dropping-particle":"","family":"Nawi","given":"A","non-dropping-particle":"","parse-names":false,"suffix":""},{"dropping-particle":"","family":"Wekke","given":"I S","non-dropping-particle":"","parse-names":false,"suffix":""}],"container-title":"Journal of Advanced Research in Dynamical and Control Systems","id":"ITEM-2","issue":"8 Special Issue","issued":{"date-parts":[["2019"]]},"language":"English","note":"Export Date: 14 September 2023; Cited By: 1; Correspondence Address: G.A. Nasir Zakaria; Sultan HassanalBolkiah Institute of Education, Universiti Brunei Darussalam, Brunei Darussalam; email: gamal.zakaria@ubd.edu.bn","page":"540-556","publisher":"Institute of Advanced Scientific Research, Inc.","publisher-place":"Sultan HassanalBolkiah Institute of Education, Universiti Brunei Darussalam, Brunei Darussalam","title":"The effectiveness of implementing noble values through online problem-based learningamong students in higher learning institution","type":"article-journal","volume":"11"},"uris":["http://www.mendeley.com/documents/?uuid=c0c87649-97b5-41c2-a654-2e56860ed77e"]},{"id":"ITEM-3","itemData":{"DOI":"10.1080/23761199.2018.1466603","ISSN":"23761202 (ISSN)","abstract":"The collapse of the old order in the Russian Empire in 1917 gave an opportunity to intellectuals on imperial borders to draft and implement their own visions of the future. The language debate in Dagestan was crucial in these plans given the multi-national character of the country. While Muslim scholars agreed on the importance of language, their opinions differed in the choice of Arabic, Turkic, various Dagestani languages or Russian. On the basis of Muslim periodicals, historical tracts of the period and official reports of political meetings, this paper examines the positions of Dagestani ʿulamāʾ on the political significance of language. I argue that at a time of revolution different concepts of the state demanded a certain language profile at schools. There is a direct link between the choice of a political project and a preferred language of instruction. © 2018 International Association for the Study of the Caucasus.","author":[{"dropping-particle":"","family":"Sahakyan","given":"N","non-dropping-particle":"","parse-names":false,"suffix":""}],"container-title":"Caucasus Survey","id":"ITEM-3","issue":"2","issued":{"date-parts":[["2018"]]},"language":"English","note":"Export Date: 14 September 2023; Cited By: 0; Correspondence Address: N. Sahakyan; History Department, European University of Saint Petersburg, Saint Petersburg, Russian Federation; email: nsahakyan@eu.spb.ru","page":"147-162","publisher":"Routledge","publisher-place":"History Department, European University of Saint Petersburg, Saint Petersburg, Russian Federation","title":"Language debate and visions of the future in revolutionary Dagestan","type":"article-journal","volume":"6"},"uris":["http://www.mendeley.com/documents/?uuid=0e9a42a2-3177-4d7e-9521-c60f2bce6bf3"]},{"id":"ITEM-4","itemData":{"DOI":"10.1080/13617672.2017.1290374","ISSN":"13617672 (ISSN)","abstract":"Islam is the fastest growing faith in the Republic of Ireland, with the number of adherents reported in 2012 at 50,000. However, despite this number there are only three Muslim primary schools. Empirical research on Muslim schools in Ireland is currently very limited. This article aims to provide insight and understanding into the role of ethos as a lived experience among children in Muslim primary schools in contemporary twenty-first century Ireland. The data for this ethnographic study were based on observations and interviews with Muslim parents and religion teachers in two Muslim Irish state-funded schools. This study revealed both similarities and variations between the schools, despite being under the same patronage. These were significantly notable in how the ethos was manifested and experienced by Muslim pupils, in terms of prayer, dress code and physical environment. The article concludes with some implications for the research. © 2017 Informa UK Limited, trading as Taylor &amp; Francis Group.","author":[{"dropping-particle":"","family":"Sai","given":"Y","non-dropping-particle":"","parse-names":false,"suffix":""}],"container-title":"Journal of Beliefs and Values","id":"ITEM-4","issue":"1","issued":{"date-parts":[["2018"]]},"language":"English","note":"Export Date: 14 September 2023; Cited By: 8; Correspondence Address: Y. Sai; Trinity College Dublin, The University of Dublin, Dublin, Ireland; email: saiy@tcd.ie","page":"29-44","publisher":"Routledge","publisher-place":"Trinity College Dublin, The University of Dublin, Dublin, Ireland","title":"An exploration of ethos in Irish Muslim schools: ethnographic insights and perspectives from parents and teachers","type":"article-journal","volume":"39"},"uris":["http://www.mendeley.com/documents/?uuid=cf4cc4de-c13b-49ff-8858-9ef95d347e81"]},{"id":"ITEM-5","itemData":{"DOI":"10.3923/jeasci.2019.62.67","ISSN":"1816949X (ISSN)","abstract":"Information Visualization (IV) techniques in the delivery of Hadith commentary aims to address the limited space and use of display screen and to offer a structured display to enhance users exploration. The objective of this study is to propose a Hadith commentary visualization method based on cone tree technique. design visualization process involves the development of a hierarchical structure of Hadith commentary nodes as a visual display. The technique is also complied with an interactive framework allows users to interact using an enlarged image, detail view of display and visualized information on request. The resulting application serves as a visualisation presentation to ensure information regarding Hadith commentary are accessible in a structured and efficient format. © Medwell Journals, 2019.","author":[{"dropping-particle":"","family":"Judi","given":"H M","non-dropping-particle":"","parse-names":false,"suffix":""},{"dropping-particle":"","family":"Noor","given":"S F M","non-dropping-particle":"","parse-names":false,"suffix":""},{"dropping-particle":"","family":"Rahim","given":"N S","non-dropping-particle":"","parse-names":false,"suffix":""}],"container-title":"Journal of Engineering and Applied Sciences","id":"ITEM-5","issue":"1","issued":{"date-parts":[["2019"]]},"language":"English","note":"Export Date: 14 September 2023; Cited By: 0","page":"62-67","publisher":"Medwell Journals","publisher-place":"Faculty of Information Science and Technology, Universiti Kebangsaan Malaysia, Bangi, 43600, Malaysia","title":"Visualisation method for effective presentation of Hadith commentary using cone tree","type":"article-journal","volume":"14"},"uris":["http://www.mendeley.com/documents/?uuid=41bf3c5c-0155-4a07-965c-9cb8eee79c9d"]}],"mendeley":{"formattedCitation":"(Judi et al., 2019; Mouftah, 2012; Nasir Zakaria et al., 2019; Sahakyan, 2018; Sai, 2018)","plainTextFormattedCitation":"(Judi et al., 2019; Mouftah, 2012; Nasir Zakaria et al., 2019; Sahakyan, 2018; Sai, 2018)","previouslyFormattedCitation":"(Judi et al., 2019; Mouftah, 2012; Nasir Zakaria et al., 2019; Sahakyan, 2018; Sai, 2018)"},"properties":{"noteIndex":0},"schema":"https://github.com/citation-style-language/schema/raw/master/csl-citation.json"}</w:instrText>
      </w:r>
      <w:r w:rsidR="00EF3F08">
        <w:rPr>
          <w:rFonts w:asciiTheme="majorBidi" w:hAnsiTheme="majorBidi" w:cstheme="majorBidi"/>
          <w:bCs/>
          <w:sz w:val="24"/>
        </w:rPr>
        <w:fldChar w:fldCharType="separate"/>
      </w:r>
      <w:r w:rsidR="00EF3F08" w:rsidRPr="00EF3F08">
        <w:rPr>
          <w:rFonts w:asciiTheme="majorBidi" w:hAnsiTheme="majorBidi" w:cstheme="majorBidi"/>
          <w:bCs/>
          <w:noProof/>
          <w:sz w:val="24"/>
        </w:rPr>
        <w:t>(Judi et al., 2019; Mouftah, 2012; Nasir Zakaria et al., 2019; Sahakyan, 2018; Sai, 2018)</w:t>
      </w:r>
      <w:r w:rsidR="00EF3F08">
        <w:rPr>
          <w:rFonts w:asciiTheme="majorBidi" w:hAnsiTheme="majorBidi" w:cstheme="majorBidi"/>
          <w:bCs/>
          <w:sz w:val="24"/>
        </w:rPr>
        <w:fldChar w:fldCharType="end"/>
      </w:r>
      <w:r w:rsidR="00EF3F08">
        <w:rPr>
          <w:rFonts w:asciiTheme="majorBidi" w:hAnsiTheme="majorBidi" w:cstheme="majorBidi"/>
          <w:bCs/>
          <w:sz w:val="24"/>
        </w:rPr>
        <w:t>.</w:t>
      </w:r>
    </w:p>
    <w:p w14:paraId="15F3E90D" w14:textId="77777777" w:rsidR="00EF3F08" w:rsidRDefault="003333C2" w:rsidP="000B5AE2">
      <w:pPr>
        <w:pStyle w:val="Pythagoras932ParagrafAfterTablePicture"/>
        <w:keepNext/>
        <w:spacing w:before="0" w:line="360" w:lineRule="auto"/>
        <w:contextualSpacing/>
        <w:jc w:val="center"/>
      </w:pPr>
      <w:r w:rsidRPr="00795536">
        <w:rPr>
          <w:rFonts w:asciiTheme="majorBidi" w:hAnsiTheme="majorBidi" w:cstheme="majorBidi"/>
          <w:noProof/>
        </w:rPr>
        <w:drawing>
          <wp:inline distT="0" distB="0" distL="0" distR="0" wp14:anchorId="19531731" wp14:editId="77422B87">
            <wp:extent cx="4746956" cy="1820848"/>
            <wp:effectExtent l="0" t="0" r="15875" b="8255"/>
            <wp:docPr id="1207220998" name="Chart 1">
              <a:extLst xmlns:a="http://schemas.openxmlformats.org/drawingml/2006/main">
                <a:ext uri="{FF2B5EF4-FFF2-40B4-BE49-F238E27FC236}">
                  <a16:creationId xmlns:a16="http://schemas.microsoft.com/office/drawing/2014/main" id="{B91DE7D2-A56C-46D9-62B2-5B44F7BE0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401A50" w14:textId="4A401A48" w:rsidR="003333C2" w:rsidRPr="00EF3F08" w:rsidRDefault="00EF3F08" w:rsidP="00EF3F08">
      <w:pPr>
        <w:pStyle w:val="Caption"/>
        <w:jc w:val="center"/>
        <w:rPr>
          <w:rFonts w:asciiTheme="majorBidi" w:hAnsiTheme="majorBidi" w:cstheme="majorBidi"/>
          <w:b/>
          <w:bCs/>
          <w:i w:val="0"/>
          <w:iCs w:val="0"/>
          <w:sz w:val="36"/>
          <w:szCs w:val="24"/>
          <w:lang w:val="en-US"/>
        </w:rPr>
      </w:pPr>
      <w:r w:rsidRPr="00EF3F08">
        <w:rPr>
          <w:rFonts w:asciiTheme="majorBidi" w:hAnsiTheme="majorBidi" w:cstheme="majorBidi"/>
          <w:b/>
          <w:bCs/>
          <w:i w:val="0"/>
          <w:iCs w:val="0"/>
          <w:sz w:val="24"/>
          <w:szCs w:val="24"/>
        </w:rPr>
        <w:t xml:space="preserve">Figure 2.1. </w:t>
      </w:r>
      <w:r w:rsidRPr="00EF3F08">
        <w:rPr>
          <w:rFonts w:asciiTheme="majorBidi" w:hAnsiTheme="majorBidi" w:cstheme="majorBidi"/>
          <w:b/>
          <w:bCs/>
          <w:i w:val="0"/>
          <w:iCs w:val="0"/>
          <w:sz w:val="24"/>
          <w:szCs w:val="24"/>
        </w:rPr>
        <w:fldChar w:fldCharType="begin"/>
      </w:r>
      <w:r w:rsidRPr="00EF3F08">
        <w:rPr>
          <w:rFonts w:asciiTheme="majorBidi" w:hAnsiTheme="majorBidi" w:cstheme="majorBidi"/>
          <w:b/>
          <w:bCs/>
          <w:i w:val="0"/>
          <w:iCs w:val="0"/>
          <w:sz w:val="24"/>
          <w:szCs w:val="24"/>
        </w:rPr>
        <w:instrText xml:space="preserve"> SEQ Figure_2.1. \* ARABIC </w:instrText>
      </w:r>
      <w:r w:rsidRPr="00EF3F08">
        <w:rPr>
          <w:rFonts w:asciiTheme="majorBidi" w:hAnsiTheme="majorBidi" w:cstheme="majorBidi"/>
          <w:b/>
          <w:bCs/>
          <w:i w:val="0"/>
          <w:iCs w:val="0"/>
          <w:sz w:val="24"/>
          <w:szCs w:val="24"/>
        </w:rPr>
        <w:fldChar w:fldCharType="separate"/>
      </w:r>
      <w:r w:rsidR="00D62C47">
        <w:rPr>
          <w:rFonts w:asciiTheme="majorBidi" w:hAnsiTheme="majorBidi" w:cstheme="majorBidi"/>
          <w:b/>
          <w:bCs/>
          <w:i w:val="0"/>
          <w:iCs w:val="0"/>
          <w:noProof/>
          <w:sz w:val="24"/>
          <w:szCs w:val="24"/>
        </w:rPr>
        <w:t>1</w:t>
      </w:r>
      <w:r w:rsidRPr="00EF3F08">
        <w:rPr>
          <w:rFonts w:asciiTheme="majorBidi" w:hAnsiTheme="majorBidi" w:cstheme="majorBidi"/>
          <w:b/>
          <w:bCs/>
          <w:i w:val="0"/>
          <w:iCs w:val="0"/>
          <w:sz w:val="24"/>
          <w:szCs w:val="24"/>
        </w:rPr>
        <w:fldChar w:fldCharType="end"/>
      </w:r>
      <w:r w:rsidRPr="00EF3F08">
        <w:rPr>
          <w:rFonts w:asciiTheme="majorBidi" w:hAnsiTheme="majorBidi" w:cstheme="majorBidi"/>
          <w:b/>
          <w:bCs/>
          <w:i w:val="0"/>
          <w:iCs w:val="0"/>
          <w:sz w:val="24"/>
          <w:szCs w:val="24"/>
          <w:lang w:val="en-US"/>
        </w:rPr>
        <w:t xml:space="preserve"> Year Charts</w:t>
      </w:r>
    </w:p>
    <w:p w14:paraId="0E339D72" w14:textId="77777777" w:rsidR="00EF3F08" w:rsidRDefault="00EF3F08" w:rsidP="00EF3F08">
      <w:pPr>
        <w:ind w:firstLine="360"/>
        <w:jc w:val="both"/>
        <w:rPr>
          <w:rFonts w:asciiTheme="majorBidi" w:hAnsiTheme="majorBidi" w:cstheme="majorBidi"/>
          <w:sz w:val="24"/>
          <w:szCs w:val="24"/>
        </w:rPr>
      </w:pPr>
    </w:p>
    <w:p w14:paraId="0F4F4B61" w14:textId="7393F53A" w:rsidR="00EF3F08" w:rsidRDefault="00EF3F08" w:rsidP="00EF3F08">
      <w:pPr>
        <w:ind w:firstLine="360"/>
        <w:jc w:val="both"/>
        <w:rPr>
          <w:rFonts w:asciiTheme="majorBidi" w:hAnsiTheme="majorBidi" w:cstheme="majorBidi"/>
          <w:sz w:val="24"/>
          <w:szCs w:val="24"/>
        </w:rPr>
      </w:pPr>
      <w:r w:rsidRPr="00795536">
        <w:rPr>
          <w:rFonts w:asciiTheme="majorBidi" w:hAnsiTheme="majorBidi" w:cstheme="majorBidi"/>
          <w:sz w:val="24"/>
          <w:szCs w:val="24"/>
        </w:rPr>
        <w:lastRenderedPageBreak/>
        <w:t>Figure 2.1.2 shows the name of the author who often appears, namely Suyadi with 6 articles that have been published, then continued with Hamzah, M.I, Nor M.R.M and Nuryana, Z who have similarities with 5 publications.</w:t>
      </w:r>
    </w:p>
    <w:p w14:paraId="662164D3" w14:textId="77777777" w:rsidR="00EF3F08" w:rsidRDefault="00EF3F08" w:rsidP="000B5AE2">
      <w:pPr>
        <w:keepNext/>
        <w:jc w:val="center"/>
      </w:pPr>
      <w:r w:rsidRPr="00795536">
        <w:rPr>
          <w:rFonts w:asciiTheme="majorBidi" w:hAnsiTheme="majorBidi" w:cstheme="majorBidi"/>
          <w:noProof/>
        </w:rPr>
        <w:drawing>
          <wp:inline distT="0" distB="0" distL="0" distR="0" wp14:anchorId="165EED83" wp14:editId="60C07D95">
            <wp:extent cx="4651486" cy="1781092"/>
            <wp:effectExtent l="0" t="0" r="15875" b="10160"/>
            <wp:docPr id="186335271" name="Chart 1">
              <a:extLst xmlns:a="http://schemas.openxmlformats.org/drawingml/2006/main">
                <a:ext uri="{FF2B5EF4-FFF2-40B4-BE49-F238E27FC236}">
                  <a16:creationId xmlns:a16="http://schemas.microsoft.com/office/drawing/2014/main" id="{1AC14BE0-C76D-2BCC-3DC7-F4B090E500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FFDD56" w14:textId="552BFD32" w:rsidR="00EF3F08" w:rsidRPr="00EF3F08" w:rsidRDefault="00EF3F08" w:rsidP="00EF3F08">
      <w:pPr>
        <w:pStyle w:val="Caption"/>
        <w:jc w:val="center"/>
        <w:rPr>
          <w:rFonts w:asciiTheme="majorBidi" w:hAnsiTheme="majorBidi" w:cstheme="majorBidi"/>
          <w:b/>
          <w:bCs/>
          <w:i w:val="0"/>
          <w:iCs w:val="0"/>
          <w:sz w:val="36"/>
          <w:szCs w:val="36"/>
          <w:lang w:val="en-US"/>
        </w:rPr>
      </w:pPr>
      <w:r w:rsidRPr="00EF3F08">
        <w:rPr>
          <w:rFonts w:asciiTheme="majorBidi" w:hAnsiTheme="majorBidi" w:cstheme="majorBidi"/>
          <w:b/>
          <w:bCs/>
          <w:i w:val="0"/>
          <w:iCs w:val="0"/>
          <w:sz w:val="24"/>
          <w:szCs w:val="24"/>
        </w:rPr>
        <w:t xml:space="preserve">Figure 2.1. </w:t>
      </w:r>
      <w:r w:rsidRPr="00EF3F08">
        <w:rPr>
          <w:rFonts w:asciiTheme="majorBidi" w:hAnsiTheme="majorBidi" w:cstheme="majorBidi"/>
          <w:b/>
          <w:bCs/>
          <w:i w:val="0"/>
          <w:iCs w:val="0"/>
          <w:sz w:val="24"/>
          <w:szCs w:val="24"/>
        </w:rPr>
        <w:fldChar w:fldCharType="begin"/>
      </w:r>
      <w:r w:rsidRPr="00EF3F08">
        <w:rPr>
          <w:rFonts w:asciiTheme="majorBidi" w:hAnsiTheme="majorBidi" w:cstheme="majorBidi"/>
          <w:b/>
          <w:bCs/>
          <w:i w:val="0"/>
          <w:iCs w:val="0"/>
          <w:sz w:val="24"/>
          <w:szCs w:val="24"/>
        </w:rPr>
        <w:instrText xml:space="preserve"> SEQ Figure_2.1. \* ARABIC </w:instrText>
      </w:r>
      <w:r w:rsidRPr="00EF3F08">
        <w:rPr>
          <w:rFonts w:asciiTheme="majorBidi" w:hAnsiTheme="majorBidi" w:cstheme="majorBidi"/>
          <w:b/>
          <w:bCs/>
          <w:i w:val="0"/>
          <w:iCs w:val="0"/>
          <w:sz w:val="24"/>
          <w:szCs w:val="24"/>
        </w:rPr>
        <w:fldChar w:fldCharType="separate"/>
      </w:r>
      <w:r w:rsidR="00D62C47">
        <w:rPr>
          <w:rFonts w:asciiTheme="majorBidi" w:hAnsiTheme="majorBidi" w:cstheme="majorBidi"/>
          <w:b/>
          <w:bCs/>
          <w:i w:val="0"/>
          <w:iCs w:val="0"/>
          <w:noProof/>
          <w:sz w:val="24"/>
          <w:szCs w:val="24"/>
        </w:rPr>
        <w:t>2</w:t>
      </w:r>
      <w:r w:rsidRPr="00EF3F08">
        <w:rPr>
          <w:rFonts w:asciiTheme="majorBidi" w:hAnsiTheme="majorBidi" w:cstheme="majorBidi"/>
          <w:b/>
          <w:bCs/>
          <w:i w:val="0"/>
          <w:iCs w:val="0"/>
          <w:sz w:val="24"/>
          <w:szCs w:val="24"/>
        </w:rPr>
        <w:fldChar w:fldCharType="end"/>
      </w:r>
      <w:r w:rsidRPr="00EF3F08">
        <w:rPr>
          <w:rFonts w:asciiTheme="majorBidi" w:hAnsiTheme="majorBidi" w:cstheme="majorBidi"/>
          <w:b/>
          <w:bCs/>
          <w:i w:val="0"/>
          <w:iCs w:val="0"/>
          <w:sz w:val="24"/>
          <w:szCs w:val="24"/>
          <w:lang w:val="en-US"/>
        </w:rPr>
        <w:t xml:space="preserve"> Name of Authors Charts</w:t>
      </w:r>
    </w:p>
    <w:p w14:paraId="68B35BB3" w14:textId="77777777" w:rsidR="009B732D" w:rsidRDefault="009B732D" w:rsidP="000B5AE2">
      <w:pPr>
        <w:pStyle w:val="Pythagoras932ParagrafAfterTablePicture"/>
        <w:spacing w:before="0" w:line="360" w:lineRule="auto"/>
        <w:ind w:firstLine="720"/>
        <w:contextualSpacing/>
        <w:rPr>
          <w:rFonts w:asciiTheme="majorBidi" w:hAnsiTheme="majorBidi" w:cstheme="majorBidi"/>
          <w:bCs/>
          <w:sz w:val="24"/>
        </w:rPr>
      </w:pPr>
    </w:p>
    <w:p w14:paraId="152B3F06" w14:textId="5A542243" w:rsidR="00EF3F08" w:rsidRDefault="000B5AE2" w:rsidP="000B5AE2">
      <w:pPr>
        <w:pStyle w:val="Pythagoras932ParagrafAfterTablePicture"/>
        <w:spacing w:before="0" w:line="360" w:lineRule="auto"/>
        <w:ind w:firstLine="720"/>
        <w:contextualSpacing/>
        <w:rPr>
          <w:rFonts w:asciiTheme="majorBidi" w:hAnsiTheme="majorBidi" w:cstheme="majorBidi"/>
          <w:sz w:val="24"/>
        </w:rPr>
      </w:pPr>
      <w:r w:rsidRPr="000B5AE2">
        <w:rPr>
          <w:rFonts w:asciiTheme="majorBidi" w:hAnsiTheme="majorBidi" w:cstheme="majorBidi"/>
          <w:bCs/>
          <w:sz w:val="24"/>
        </w:rPr>
        <w:t xml:space="preserve">Figure 2.1.3 The most published university is University </w:t>
      </w:r>
      <w:proofErr w:type="spellStart"/>
      <w:r w:rsidRPr="000B5AE2">
        <w:rPr>
          <w:rFonts w:asciiTheme="majorBidi" w:hAnsiTheme="majorBidi" w:cstheme="majorBidi"/>
          <w:bCs/>
          <w:sz w:val="24"/>
        </w:rPr>
        <w:t>Kebangsaan</w:t>
      </w:r>
      <w:proofErr w:type="spellEnd"/>
      <w:r w:rsidRPr="000B5AE2">
        <w:rPr>
          <w:rFonts w:asciiTheme="majorBidi" w:hAnsiTheme="majorBidi" w:cstheme="majorBidi"/>
          <w:bCs/>
          <w:sz w:val="24"/>
        </w:rPr>
        <w:t xml:space="preserve"> </w:t>
      </w:r>
      <w:r w:rsidR="0068778D">
        <w:rPr>
          <w:rFonts w:asciiTheme="majorBidi" w:hAnsiTheme="majorBidi" w:cstheme="majorBidi"/>
          <w:bCs/>
          <w:sz w:val="24"/>
        </w:rPr>
        <w:fldChar w:fldCharType="begin" w:fldLock="1"/>
      </w:r>
      <w:r w:rsidR="0068778D">
        <w:rPr>
          <w:rFonts w:asciiTheme="majorBidi" w:hAnsiTheme="majorBidi" w:cstheme="majorBidi"/>
          <w:bCs/>
          <w:sz w:val="24"/>
        </w:rPr>
        <w:instrText>ADDIN CSL_CITATION {"citationItems":[{"id":"ITEM-1","itemData":{"DOI":"10.5829/idosi.wasj.2013.24.02.13198","ISSN":"19916426 (ISSN)","abstract":"Effective education requires a teacher who has the attitude and a high competency for teaching. This article aims to present a study relating to the attitudes and competencies of Islamic Education teachers who are important assets for the development of students' individualities. This study is a pilot study carried out to obtain quantitative data. Questionnaires were distributed to a total of 525 Islamic Education teachers in Malaysia. Descriptive and multivariate analyses were used for data analyses which include the mean, correlation and multiple regressions. The results showed the importance of teachers attitude towards the teaching profession and the high teaching competency to nurture a generation of high-quality students. Strictly speaking, attitude and teaching competency of Islamic Education teachers are very helpful in determining students' learning achievement. © IDOSI Publications, 2013.","author":[{"dropping-particle":"","family":"Noh","given":"M A C","non-dropping-particle":"","parse-names":false,"suffix":""},{"dropping-particle":"","family":"Ludin","given":"M S M","non-dropping-particle":"","parse-names":false,"suffix":""},{"dropping-particle":"","family":"Suhid","given":"A","non-dropping-particle":"","parse-names":false,"suffix":""}],"container-title":"World Applied Sciences Journal","id":"ITEM-1","issue":"2","issued":{"date-parts":[["2013"]]},"language":"English","note":"Export Date: 14 September 2023; Cited By: 1","page":"267-269","publisher-place":"Universiti Kebangsaan, Malaysia","title":"Teaching competency among Islamic educators in Malaysia","type":"article-journal","volume":"24"},"uris":["http://www.mendeley.com/documents/?uuid=b8a8e191-3f8f-4476-899e-94f7307571f6"]},{"id":"ITEM-2","itemData":{"DOI":"10.5901/mjss.2014.v5n29p62","ISSN":"20399340 (ISSN)","abstract":"Tuan Husain Kedah was a renowned local scholar who contributed greatly to the field of Islamic education in Malaysia. He was a prolific author of books and founded the pondok (literally means hut) institution. This article attempts to highlight his role in and contribution to the development of Islam in Malaysia, particularly in the state of Kedah. This study adopts the qualitative approach through analysis of books and related printed material. Research findings show that Tuan Hussain played a big role and made an important contribution to shaping Islamic education in kedah, particularly in the founding of the pondok educational institution. In addition, he was also influential in society because of his role, as a preacher and prolific writer, in providing a better understanding of Islam to the general public. The objective of this research is to study his personality, his educational background, his role as a preacher and educationist as well as his writings. This research encompasses his thoughts, attitude and principles which have made an impact on the society of his time. © 2014 Mediterranean Center of Social and Educational Research. All Rights reserved.","author":[{"dropping-particle":"","family":"Ismail","given":"N K","non-dropping-particle":"","parse-names":false,"suffix":""},{"dropping-particle":"","family":"Zain","given":"F M","non-dropping-particle":"","parse-names":false,"suffix":""}],"container-title":"Mediterranean Journal of Social Sciences","id":"ITEM-2","issue":"29","issued":{"date-parts":[["2014"]]},"language":"English","note":"Export Date: 14 September 2023; Cited By: 1","page":"62-67","publisher":"Mediterranean Center of Social and Educational Research","publisher-place":"Universiti Kebangsaan Malaysia, Malaysia","title":"Tuan husain kedah: His influence and contribution in islamic education and development in kedah","type":"article-journal","volume":"5"},"uris":["http://www.mendeley.com/documents/?uuid=4ef80b29-463a-4430-bb8c-3997f23eba20"]},{"id":"ITEM-3","itemData":{"DOI":"10.47836/pjssh.29.4.09","ISSN":"01287702 (ISSN)","abstract":"Islamic Education's formal teaching and learning for deaf students in schools are based on the Special Education Curriculum. In order to improve the achievement in the teaching and learning of deaf students, teachers should utilize teaching aids that are appropriate to the learning content and the students' ability. The objective of this study is to explore the use of teaching aids by teachers teaching Islamic Education subjects to deaf students at the primary school level in Selangor. This study utilized the qualitative approach in the form of case studies by using the interview technique and document analysis to obtain data. Seven teachers from schools offering the Special Education Integration Program (Program Pendidikan Khas Integrasi) and one teacher from the Special Education School (Sekolah Pendidikan Khas) were selected as study respondents. The study respondents were selected based on the purposive sampling technique and had at least five years of teaching experience in Islamic Education subjects to deaf students. The findings showed there were several main types of teaching aids used by the respondents. They were printed materials, the use of Information and Communication Technology and by-product materials. The study also discovered several challenges faced by the respondents when using the teaching aids such as lack of appropriate and limited materials as well as the information and communication technology software was less friendly to deaf students in the learning of Islamic Education. This study contributes in terms of the recommendations of the production of appropriate teaching aids in order to assist teachers in teaching and helping to improve students' achievement in Islamic Education learning. © Universiti Putra Malaysia Press","author":[{"dropping-particle":"","family":"Dzulkifli","given":"I","non-dropping-particle":"","parse-names":false,"suffix":""}],"container-title":"Pertanika Journal of Social Sciences and Humanities","id":"ITEM-3","issue":"4","issued":{"date-parts":[["2021"]]},"language":"English","note":"Export Date: 14 September 2023; Cited By: 3; Correspondence Address: I. Dzulkifli; Research Centre for Quran and Sunnah, Faculty of Islamic Studies, Universiti Kebangsaan Malaysia (UKM), Selangor, Bangi, 43600, Malaysia; email: izuli@ukm.edu.my","page":"2263-2279","publisher":"Universiti Putra Malaysia","publisher-place":"Research Centre for Quran and Sunnah, Faculty of Islamic Studies, Universiti Kebangsaan Malaysia (UKM), Selangor, Bangi, 43600, Malaysia","title":"Teaching and Learning AIDS to Support the Deaf Students Studying Islamic Education","type":"article-journal","volume":"29"},"uris":["http://www.mendeley.com/documents/?uuid=43d0f201-a8d7-484b-bf1a-5f80097c9eca"]}],"mendeley":{"formattedCitation":"(Dzulkifli, 2021; Ismail &amp; Zain, 2014; Noh et al., 2013)","plainTextFormattedCitation":"(Dzulkifli, 2021; Ismail &amp; Zain, 2014; Noh et al., 2013)","previouslyFormattedCitation":"(Dzulkifli, 2021; Ismail &amp; Zain, 2014; Noh et al., 2013)"},"properties":{"noteIndex":0},"schema":"https://github.com/citation-style-language/schema/raw/master/csl-citation.json"}</w:instrText>
      </w:r>
      <w:r w:rsidR="0068778D">
        <w:rPr>
          <w:rFonts w:asciiTheme="majorBidi" w:hAnsiTheme="majorBidi" w:cstheme="majorBidi"/>
          <w:bCs/>
          <w:sz w:val="24"/>
        </w:rPr>
        <w:fldChar w:fldCharType="separate"/>
      </w:r>
      <w:r w:rsidR="0068778D" w:rsidRPr="0068778D">
        <w:rPr>
          <w:rFonts w:asciiTheme="majorBidi" w:hAnsiTheme="majorBidi" w:cstheme="majorBidi"/>
          <w:bCs/>
          <w:noProof/>
          <w:sz w:val="24"/>
        </w:rPr>
        <w:t>(Dzulkifli, 2021; Ismail &amp; Zain, 2014; Noh et al., 2013)</w:t>
      </w:r>
      <w:r w:rsidR="0068778D">
        <w:rPr>
          <w:rFonts w:asciiTheme="majorBidi" w:hAnsiTheme="majorBidi" w:cstheme="majorBidi"/>
          <w:bCs/>
          <w:sz w:val="24"/>
        </w:rPr>
        <w:fldChar w:fldCharType="end"/>
      </w:r>
      <w:r>
        <w:rPr>
          <w:rFonts w:asciiTheme="majorBidi" w:hAnsiTheme="majorBidi" w:cstheme="majorBidi"/>
          <w:bCs/>
          <w:sz w:val="24"/>
        </w:rPr>
        <w:t xml:space="preserve"> </w:t>
      </w:r>
      <w:r w:rsidRPr="00795536">
        <w:rPr>
          <w:rFonts w:asciiTheme="majorBidi" w:hAnsiTheme="majorBidi" w:cstheme="majorBidi"/>
          <w:sz w:val="24"/>
        </w:rPr>
        <w:t xml:space="preserve">with a total of 18 documents then continued with </w:t>
      </w:r>
      <w:proofErr w:type="spellStart"/>
      <w:r w:rsidRPr="00795536">
        <w:rPr>
          <w:rFonts w:asciiTheme="majorBidi" w:hAnsiTheme="majorBidi" w:cstheme="majorBidi"/>
          <w:sz w:val="24"/>
        </w:rPr>
        <w:t>Universiti</w:t>
      </w:r>
      <w:proofErr w:type="spellEnd"/>
      <w:r w:rsidRPr="00795536">
        <w:rPr>
          <w:rFonts w:asciiTheme="majorBidi" w:hAnsiTheme="majorBidi" w:cstheme="majorBidi"/>
          <w:sz w:val="24"/>
        </w:rPr>
        <w:t xml:space="preserve"> Malaysia</w:t>
      </w:r>
      <w:r>
        <w:rPr>
          <w:rFonts w:asciiTheme="majorBidi" w:hAnsiTheme="majorBidi" w:cstheme="majorBidi"/>
          <w:sz w:val="24"/>
        </w:rPr>
        <w:t xml:space="preserve"> 22-24 </w:t>
      </w:r>
      <w:r w:rsidRPr="00795536">
        <w:rPr>
          <w:rFonts w:asciiTheme="majorBidi" w:hAnsiTheme="majorBidi" w:cstheme="majorBidi"/>
          <w:sz w:val="24"/>
        </w:rPr>
        <w:t>with a total of 14 documents and Ahmad Dahlan University</w:t>
      </w:r>
      <w:r>
        <w:rPr>
          <w:rFonts w:asciiTheme="majorBidi" w:hAnsiTheme="majorBidi" w:cstheme="majorBidi"/>
          <w:sz w:val="24"/>
        </w:rPr>
        <w:t xml:space="preserve"> </w:t>
      </w:r>
      <w:r w:rsidR="0068778D">
        <w:rPr>
          <w:rFonts w:asciiTheme="majorBidi" w:hAnsiTheme="majorBidi" w:cstheme="majorBidi"/>
          <w:sz w:val="24"/>
        </w:rPr>
        <w:fldChar w:fldCharType="begin" w:fldLock="1"/>
      </w:r>
      <w:r w:rsidR="00AB5AAB">
        <w:rPr>
          <w:rFonts w:asciiTheme="majorBidi" w:hAnsiTheme="majorBidi" w:cstheme="majorBidi"/>
          <w:sz w:val="24"/>
        </w:rPr>
        <w:instrText>ADDIN CSL_CITATION {"citationItems":[{"id":"ITEM-1","itemData":{"DOI":"10.11591/ijere.v8i2.18647","ISSN":"22528822 (ISSN)","abstract":"This research aimed to report the need for Islamic-based English teaching materials for the Muhammadiyah junior high Schools, specified for reading skill. Data collection techniques in this research were the semi-structured interview and focus group discussion with four English teachers as participant form the Muhammadiyah schools. Data analysis was conducted by interactive data collection, data reduction, data presentation and conclusion or verification. This research concluded that the needs of developing Islamic based English teaching material are necessary for the Muhamamadiyah schools to achieve the national education goal and for Islamic faith itself. The development based on text-based approach by replacing content with Islamic-related content, Islamic discourse, integrated language skill, use student-centered teaching and also increasing cultural awareness. © 2019 Institute of Advanced Engineering and Science. All rights reserved.","author":[{"dropping-particle":"","family":"Cahyo","given":"S D","non-dropping-particle":"","parse-names":false,"suffix":""},{"dropping-particle":"","family":"Muslim","given":"M R U","non-dropping-particle":"","parse-names":false,"suffix":""},{"dropping-particle":"","family":"Rahman","given":"A N","non-dropping-particle":"","parse-names":false,"suffix":""},{"dropping-particle":"","family":"Pratolo","given":"B W","non-dropping-particle":"","parse-names":false,"suffix":""}],"container-title":"International Journal of Evaluation and Research in Education","id":"ITEM-1","issue":"2","issued":{"date-parts":[["2019"]]},"language":"English","note":"Export Date: 14 September 2023; Cited By: 4; Correspondence Address: B.W. Pratolo; Universitas Ahmad Dahlan, Yogyakarta, Pramuka street 42, Umbulharjo, Indonesia; email: bambang.pratolo@pbi.uad.ac.id","page":"286-292","publisher":"Institute of Advanced Engineering and Science","publisher-place":"Magister of English Education, Universitas Ahmad Dahlan, Indonesia","title":"Needs analysis of Islamic-based english reading material for the Muhammadiyah junior high school","type":"article-journal","volume":"8"},"uris":["http://www.mendeley.com/documents/?uuid=08a50f5c-e40c-436a-be49-95aa3159d04d"]},{"id":"ITEM-2","itemData":{"DOI":"10.1016/j.ijedudev.2021.102534","ISSN":"07380593 (ISSN)","abstract":"This research aimed to investigate the academic reform agenda in State Islamic University Sunan Kalijaga Indonesia. Examining this reform agenda is interesting to do because this academic reform has become an exemplary agenda which is followed by other Islamic higher education institutions in Indonesia. State Islamic University Sunan Kalijaga is the oldest Islamic higher education institution in Indonesia. Its existence is becoming a barometer for the survivability of other Islamic higher education institutions. The stagnation or progress of State Islamic University Sunan Kalijaga may become the indicator of the stagnation or progress of other Islamic higher education institutions. Therefore, the academic reform under investigation has had a significant and massive impact on the sustainability of other Islamic universities in Indonesia. This research employed a qualitative type of phenomenology involving 34 informants. These informants were the former dean at the university who served between 2007 and 2011, the head of departments, lecturers, and students. The data were collected by participant observation, indepth interview, and policy document. The results suggested that there were four major agendas of academic reform consisting of study program internationalization, new program opening, the integration of postgraduate management into the faculty and the opening of teacher certification program. These major reforms became the foundation and reference for other Islamic universities as they opened the opportunity for internationalization of Islamic higher education institutions in Indonesia. © 2021 The Authors","author":[{"dropping-particle":"","family":"Nuryana","given":"Z","non-dropping-particle":"","parse-names":false,"suffix":""}],"container-title":"International Journal of Educational Development","id":"ITEM-2","issued":{"date-parts":[["2022"]]},"language":"English","note":"Export Date: 14 September 2023; Cited By: 11; Correspondence Address: Suyadi; Universitas Ahmad Dahlan Yogyakarta, Indonesia; email: suyadi@fai.uad.ac.id","publisher":"Elsevier Ltd","publisher-place":"Universitas Ahmad Dahlan Yogyakarta, Indonesia","title":"Academic reform and sustainability of Islamic higher education in Indonesia","type":"article-journal","volume":"89"},"uris":["http://www.mendeley.com/documents/?uuid=0ca5e066-7591-4442-8680-e81c3b6f6c8a"]},{"id":"ITEM-3","itemData":{"DOI":"10.15575/jpi.v5i1.4039","ISSN":"23554339 (ISSN)","abstract":"The purpose of this study is to construct the dynamics of Muhammadiyah education in South Sumatera which is undergoing a phase called the local awakening. Such conditions occur after social, political and religious relations have struggled during the development of Muhammadiyah education there, which also helped encourage the renewal of overall Islamic education in South Sumatera. This study is a qualitative study with a social history approach. Data in the form of historical facts related to this research are collected through library and documentation techniques. The results of this study indicate that the construction of Muhammadiyah education as an identity for Islamic education in South Sumatera actually happened due to factors of Islamic renewal which occurred intensively in rural areas (periphery) that experienced a process of negotiation and integration in the social community. So that the renewal of Islam carried out by the modernist movement there actually appeared in rural areas not in urban areas as happened in other regions in Indonesia. © 2019, Faculty of Tarbiya and Teacher Training UIN Sunan Gunung. All rights reserved.","author":[{"dropping-particle":"","family":"Rahman","given":"A","non-dropping-particle":"","parse-names":false,"suffix":""}],"container-title":"Jurnal Pendidikan Islam","id":"ITEM-3","issue":"1","issued":{"date-parts":[["2019"]]},"language":"English","note":"Export Date: 14 September 2023; Cited By: 1; Correspondence Address: A. Rahman; Universitas Ahmad Dahlan, Banguntapan, Jl. Ringroad Selatan, Indonesia; email: arif.rahman@pai.uad.ac.id","page":"65-74","publisher":"Faculty of Tarbiya and Teacher Training UIN Sunan Gunung","publisher-place":"Universitas Ahmad Dahlan, Jl. Ringroad Selatan, Banguntapan, Indonesia","title":"ISLAMIC LOCAL AWAKENING: STUDY OF MUHAMMADIYAH RENEWAL AS THE RISE OF ISLAMIC EDUCATION IDENTITY IN SOUTH SUMATERA","type":"article-journal","volume":"5"},"uris":["http://www.mendeley.com/documents/?uuid=de78f28e-eefa-4727-bdf9-c4df6d6e6d20"]}],"mendeley":{"formattedCitation":"(Cahyo et al., 2019; Nuryana, 2022; Rahman, 2019)","plainTextFormattedCitation":"(Cahyo et al., 2019; Nuryana, 2022; Rahman, 2019)","previouslyFormattedCitation":"(Cahyo et al., 2019; Nuryana, 2022; Rahman, 2019)"},"properties":{"noteIndex":0},"schema":"https://github.com/citation-style-language/schema/raw/master/csl-citation.json"}</w:instrText>
      </w:r>
      <w:r w:rsidR="0068778D">
        <w:rPr>
          <w:rFonts w:asciiTheme="majorBidi" w:hAnsiTheme="majorBidi" w:cstheme="majorBidi"/>
          <w:sz w:val="24"/>
        </w:rPr>
        <w:fldChar w:fldCharType="separate"/>
      </w:r>
      <w:r w:rsidR="0068778D" w:rsidRPr="0068778D">
        <w:rPr>
          <w:rFonts w:asciiTheme="majorBidi" w:hAnsiTheme="majorBidi" w:cstheme="majorBidi"/>
          <w:noProof/>
          <w:sz w:val="24"/>
        </w:rPr>
        <w:t>(Cahyo et al., 2019; Nuryana, 2022; Rahman, 2019)</w:t>
      </w:r>
      <w:r w:rsidR="0068778D">
        <w:rPr>
          <w:rFonts w:asciiTheme="majorBidi" w:hAnsiTheme="majorBidi" w:cstheme="majorBidi"/>
          <w:sz w:val="24"/>
        </w:rPr>
        <w:fldChar w:fldCharType="end"/>
      </w:r>
      <w:r>
        <w:rPr>
          <w:rFonts w:asciiTheme="majorBidi" w:hAnsiTheme="majorBidi" w:cstheme="majorBidi"/>
          <w:sz w:val="24"/>
        </w:rPr>
        <w:t xml:space="preserve"> </w:t>
      </w:r>
      <w:r w:rsidR="00587A5C">
        <w:rPr>
          <w:rFonts w:asciiTheme="majorBidi" w:hAnsiTheme="majorBidi" w:cstheme="majorBidi"/>
          <w:sz w:val="24"/>
        </w:rPr>
        <w:t>w</w:t>
      </w:r>
      <w:r w:rsidRPr="00795536">
        <w:rPr>
          <w:rFonts w:asciiTheme="majorBidi" w:hAnsiTheme="majorBidi" w:cstheme="majorBidi"/>
          <w:sz w:val="24"/>
        </w:rPr>
        <w:t>ith the number of publications of 10 documents, the number of subsequent publications has increased significantly, decreasing not drastically.</w:t>
      </w:r>
    </w:p>
    <w:p w14:paraId="3AF51A19" w14:textId="77777777" w:rsidR="000B5AE2" w:rsidRDefault="000B5AE2" w:rsidP="000B5AE2">
      <w:pPr>
        <w:pStyle w:val="Pythagoras932ParagrafAfterTablePicture"/>
        <w:keepNext/>
        <w:spacing w:before="0" w:line="360" w:lineRule="auto"/>
        <w:contextualSpacing/>
        <w:jc w:val="center"/>
      </w:pPr>
      <w:r w:rsidRPr="00795536">
        <w:rPr>
          <w:rFonts w:asciiTheme="majorBidi" w:hAnsiTheme="majorBidi" w:cstheme="majorBidi"/>
          <w:noProof/>
        </w:rPr>
        <w:drawing>
          <wp:inline distT="0" distB="0" distL="0" distR="0" wp14:anchorId="77BA8468" wp14:editId="2C67FE30">
            <wp:extent cx="4463912" cy="2083242"/>
            <wp:effectExtent l="0" t="0" r="13335" b="12700"/>
            <wp:docPr id="91579117" name="Chart 1">
              <a:extLst xmlns:a="http://schemas.openxmlformats.org/drawingml/2006/main">
                <a:ext uri="{FF2B5EF4-FFF2-40B4-BE49-F238E27FC236}">
                  <a16:creationId xmlns:a16="http://schemas.microsoft.com/office/drawing/2014/main" id="{971490BA-D11F-6917-B4CA-5BEFC98AFB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A6B4727" w14:textId="1A84A763" w:rsidR="000B5AE2" w:rsidRDefault="000B5AE2" w:rsidP="000B5AE2">
      <w:pPr>
        <w:pStyle w:val="Caption"/>
        <w:jc w:val="center"/>
        <w:rPr>
          <w:rFonts w:asciiTheme="majorBidi" w:hAnsiTheme="majorBidi" w:cstheme="majorBidi"/>
          <w:b/>
          <w:bCs/>
          <w:i w:val="0"/>
          <w:iCs w:val="0"/>
          <w:sz w:val="24"/>
          <w:szCs w:val="24"/>
          <w:lang w:val="en-US"/>
        </w:rPr>
      </w:pPr>
      <w:r w:rsidRPr="000B5AE2">
        <w:rPr>
          <w:rFonts w:asciiTheme="majorBidi" w:hAnsiTheme="majorBidi" w:cstheme="majorBidi"/>
          <w:b/>
          <w:bCs/>
          <w:i w:val="0"/>
          <w:iCs w:val="0"/>
          <w:sz w:val="24"/>
          <w:szCs w:val="24"/>
        </w:rPr>
        <w:t xml:space="preserve">Figure 2.1. </w:t>
      </w:r>
      <w:r w:rsidRPr="000B5AE2">
        <w:rPr>
          <w:rFonts w:asciiTheme="majorBidi" w:hAnsiTheme="majorBidi" w:cstheme="majorBidi"/>
          <w:b/>
          <w:bCs/>
          <w:i w:val="0"/>
          <w:iCs w:val="0"/>
          <w:sz w:val="24"/>
          <w:szCs w:val="24"/>
        </w:rPr>
        <w:fldChar w:fldCharType="begin"/>
      </w:r>
      <w:r w:rsidRPr="000B5AE2">
        <w:rPr>
          <w:rFonts w:asciiTheme="majorBidi" w:hAnsiTheme="majorBidi" w:cstheme="majorBidi"/>
          <w:b/>
          <w:bCs/>
          <w:i w:val="0"/>
          <w:iCs w:val="0"/>
          <w:sz w:val="24"/>
          <w:szCs w:val="24"/>
        </w:rPr>
        <w:instrText xml:space="preserve"> SEQ Figure_2.1. \* ARABIC </w:instrText>
      </w:r>
      <w:r w:rsidRPr="000B5AE2">
        <w:rPr>
          <w:rFonts w:asciiTheme="majorBidi" w:hAnsiTheme="majorBidi" w:cstheme="majorBidi"/>
          <w:b/>
          <w:bCs/>
          <w:i w:val="0"/>
          <w:iCs w:val="0"/>
          <w:sz w:val="24"/>
          <w:szCs w:val="24"/>
        </w:rPr>
        <w:fldChar w:fldCharType="separate"/>
      </w:r>
      <w:r w:rsidR="00D62C47">
        <w:rPr>
          <w:rFonts w:asciiTheme="majorBidi" w:hAnsiTheme="majorBidi" w:cstheme="majorBidi"/>
          <w:b/>
          <w:bCs/>
          <w:i w:val="0"/>
          <w:iCs w:val="0"/>
          <w:noProof/>
          <w:sz w:val="24"/>
          <w:szCs w:val="24"/>
        </w:rPr>
        <w:t>3</w:t>
      </w:r>
      <w:r w:rsidRPr="000B5AE2">
        <w:rPr>
          <w:rFonts w:asciiTheme="majorBidi" w:hAnsiTheme="majorBidi" w:cstheme="majorBidi"/>
          <w:b/>
          <w:bCs/>
          <w:i w:val="0"/>
          <w:iCs w:val="0"/>
          <w:sz w:val="24"/>
          <w:szCs w:val="24"/>
        </w:rPr>
        <w:fldChar w:fldCharType="end"/>
      </w:r>
      <w:r w:rsidRPr="000B5AE2">
        <w:rPr>
          <w:rFonts w:asciiTheme="majorBidi" w:hAnsiTheme="majorBidi" w:cstheme="majorBidi"/>
          <w:b/>
          <w:bCs/>
          <w:i w:val="0"/>
          <w:iCs w:val="0"/>
          <w:sz w:val="24"/>
          <w:szCs w:val="24"/>
          <w:lang w:val="en-US"/>
        </w:rPr>
        <w:t xml:space="preserve"> Affiliation Charts</w:t>
      </w:r>
    </w:p>
    <w:p w14:paraId="01FFD42D" w14:textId="7F227709" w:rsidR="000B5AE2" w:rsidRDefault="000B5AE2" w:rsidP="000B5AE2">
      <w:pPr>
        <w:ind w:firstLine="720"/>
        <w:jc w:val="both"/>
        <w:rPr>
          <w:rFonts w:asciiTheme="majorBidi" w:hAnsiTheme="majorBidi" w:cstheme="majorBidi"/>
          <w:sz w:val="24"/>
          <w:szCs w:val="24"/>
        </w:rPr>
      </w:pPr>
      <w:r w:rsidRPr="000B5AE2">
        <w:rPr>
          <w:rFonts w:asciiTheme="majorBidi" w:hAnsiTheme="majorBidi" w:cstheme="majorBidi"/>
          <w:sz w:val="24"/>
          <w:szCs w:val="24"/>
        </w:rPr>
        <w:t>Figure 2.1.4 shows the country that publishes the most articles on the topic of Islamic Education curriculum, namely in Indonesia with 96 documents, followed by Malaysia with 57 documents, and the United Kingdom with 21 documents.</w:t>
      </w:r>
    </w:p>
    <w:p w14:paraId="00740AFE" w14:textId="77777777" w:rsidR="000B5AE2" w:rsidRDefault="000B5AE2" w:rsidP="000B5AE2">
      <w:pPr>
        <w:keepNext/>
        <w:jc w:val="center"/>
      </w:pPr>
      <w:r w:rsidRPr="00795536">
        <w:rPr>
          <w:rFonts w:asciiTheme="majorBidi" w:hAnsiTheme="majorBidi" w:cstheme="majorBidi"/>
          <w:noProof/>
        </w:rPr>
        <w:lastRenderedPageBreak/>
        <w:drawing>
          <wp:inline distT="0" distB="0" distL="0" distR="0" wp14:anchorId="4C6A4771" wp14:editId="43310550">
            <wp:extent cx="4335890" cy="1932167"/>
            <wp:effectExtent l="0" t="0" r="7620" b="11430"/>
            <wp:docPr id="904935129" name="Chart 1">
              <a:extLst xmlns:a="http://schemas.openxmlformats.org/drawingml/2006/main">
                <a:ext uri="{FF2B5EF4-FFF2-40B4-BE49-F238E27FC236}">
                  <a16:creationId xmlns:a16="http://schemas.microsoft.com/office/drawing/2014/main" id="{EE507C30-294F-0DE0-C07A-282A2CC87D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86DC2DC" w14:textId="3A3446E5" w:rsidR="000B5AE2" w:rsidRDefault="000B5AE2" w:rsidP="000B5AE2">
      <w:pPr>
        <w:pStyle w:val="Caption"/>
        <w:jc w:val="center"/>
        <w:rPr>
          <w:rFonts w:asciiTheme="majorBidi" w:hAnsiTheme="majorBidi" w:cstheme="majorBidi"/>
          <w:b/>
          <w:bCs/>
          <w:i w:val="0"/>
          <w:iCs w:val="0"/>
          <w:sz w:val="24"/>
          <w:szCs w:val="24"/>
          <w:lang w:val="en-US"/>
        </w:rPr>
      </w:pPr>
      <w:r w:rsidRPr="000B5AE2">
        <w:rPr>
          <w:rFonts w:asciiTheme="majorBidi" w:hAnsiTheme="majorBidi" w:cstheme="majorBidi"/>
          <w:b/>
          <w:bCs/>
          <w:i w:val="0"/>
          <w:iCs w:val="0"/>
          <w:sz w:val="24"/>
          <w:szCs w:val="24"/>
        </w:rPr>
        <w:t xml:space="preserve">Figure 2.1. </w:t>
      </w:r>
      <w:r w:rsidRPr="000B5AE2">
        <w:rPr>
          <w:rFonts w:asciiTheme="majorBidi" w:hAnsiTheme="majorBidi" w:cstheme="majorBidi"/>
          <w:b/>
          <w:bCs/>
          <w:i w:val="0"/>
          <w:iCs w:val="0"/>
          <w:sz w:val="24"/>
          <w:szCs w:val="24"/>
        </w:rPr>
        <w:fldChar w:fldCharType="begin"/>
      </w:r>
      <w:r w:rsidRPr="000B5AE2">
        <w:rPr>
          <w:rFonts w:asciiTheme="majorBidi" w:hAnsiTheme="majorBidi" w:cstheme="majorBidi"/>
          <w:b/>
          <w:bCs/>
          <w:i w:val="0"/>
          <w:iCs w:val="0"/>
          <w:sz w:val="24"/>
          <w:szCs w:val="24"/>
        </w:rPr>
        <w:instrText xml:space="preserve"> SEQ Figure_2.1. \* ARABIC </w:instrText>
      </w:r>
      <w:r w:rsidRPr="000B5AE2">
        <w:rPr>
          <w:rFonts w:asciiTheme="majorBidi" w:hAnsiTheme="majorBidi" w:cstheme="majorBidi"/>
          <w:b/>
          <w:bCs/>
          <w:i w:val="0"/>
          <w:iCs w:val="0"/>
          <w:sz w:val="24"/>
          <w:szCs w:val="24"/>
        </w:rPr>
        <w:fldChar w:fldCharType="separate"/>
      </w:r>
      <w:r w:rsidR="00D62C47">
        <w:rPr>
          <w:rFonts w:asciiTheme="majorBidi" w:hAnsiTheme="majorBidi" w:cstheme="majorBidi"/>
          <w:b/>
          <w:bCs/>
          <w:i w:val="0"/>
          <w:iCs w:val="0"/>
          <w:noProof/>
          <w:sz w:val="24"/>
          <w:szCs w:val="24"/>
        </w:rPr>
        <w:t>4</w:t>
      </w:r>
      <w:r w:rsidRPr="000B5AE2">
        <w:rPr>
          <w:rFonts w:asciiTheme="majorBidi" w:hAnsiTheme="majorBidi" w:cstheme="majorBidi"/>
          <w:b/>
          <w:bCs/>
          <w:i w:val="0"/>
          <w:iCs w:val="0"/>
          <w:sz w:val="24"/>
          <w:szCs w:val="24"/>
        </w:rPr>
        <w:fldChar w:fldCharType="end"/>
      </w:r>
      <w:r w:rsidRPr="000B5AE2">
        <w:rPr>
          <w:rFonts w:asciiTheme="majorBidi" w:hAnsiTheme="majorBidi" w:cstheme="majorBidi"/>
          <w:b/>
          <w:bCs/>
          <w:i w:val="0"/>
          <w:iCs w:val="0"/>
          <w:sz w:val="24"/>
          <w:szCs w:val="24"/>
          <w:lang w:val="en-US"/>
        </w:rPr>
        <w:t xml:space="preserve"> Countries Charts</w:t>
      </w:r>
    </w:p>
    <w:p w14:paraId="5B11F0EA" w14:textId="77777777" w:rsidR="009B732D" w:rsidRDefault="009B732D" w:rsidP="000B5AE2">
      <w:pPr>
        <w:ind w:firstLine="720"/>
        <w:jc w:val="both"/>
        <w:rPr>
          <w:rFonts w:asciiTheme="majorBidi" w:hAnsiTheme="majorBidi" w:cstheme="majorBidi"/>
          <w:sz w:val="24"/>
          <w:szCs w:val="24"/>
        </w:rPr>
      </w:pPr>
    </w:p>
    <w:p w14:paraId="692D0A13" w14:textId="2C913E5B" w:rsidR="000B5AE2" w:rsidRDefault="000B5AE2" w:rsidP="000B5AE2">
      <w:pPr>
        <w:ind w:firstLine="720"/>
        <w:jc w:val="both"/>
        <w:rPr>
          <w:rFonts w:asciiTheme="majorBidi" w:hAnsiTheme="majorBidi" w:cstheme="majorBidi"/>
          <w:sz w:val="24"/>
          <w:szCs w:val="24"/>
          <w:lang w:val="en-US"/>
        </w:rPr>
      </w:pPr>
      <w:r w:rsidRPr="00795536">
        <w:rPr>
          <w:rFonts w:asciiTheme="majorBidi" w:hAnsiTheme="majorBidi" w:cstheme="majorBidi"/>
          <w:sz w:val="24"/>
          <w:szCs w:val="24"/>
        </w:rPr>
        <w:t xml:space="preserve">Figure 2.1.5 the researcher describes the 3  most widely published sources of Scopus, namely </w:t>
      </w:r>
      <w:r w:rsidRPr="00795536">
        <w:rPr>
          <w:rFonts w:asciiTheme="majorBidi" w:hAnsiTheme="majorBidi" w:cstheme="majorBidi"/>
          <w:i/>
          <w:iCs/>
          <w:sz w:val="24"/>
          <w:szCs w:val="24"/>
        </w:rPr>
        <w:t>Religions</w:t>
      </w:r>
      <w:r w:rsidRPr="00795536">
        <w:rPr>
          <w:rFonts w:asciiTheme="majorBidi" w:hAnsiTheme="majorBidi" w:cstheme="majorBidi"/>
          <w:sz w:val="24"/>
          <w:szCs w:val="24"/>
        </w:rPr>
        <w:t xml:space="preserve"> with a total of 21 documents published</w:t>
      </w:r>
      <w:r>
        <w:rPr>
          <w:rFonts w:asciiTheme="majorBidi" w:hAnsiTheme="majorBidi" w:cstheme="majorBidi"/>
          <w:sz w:val="24"/>
          <w:szCs w:val="24"/>
          <w:lang w:val="en-US"/>
        </w:rPr>
        <w:t xml:space="preserve"> </w:t>
      </w:r>
      <w:r w:rsidR="0068778D">
        <w:rPr>
          <w:rFonts w:asciiTheme="majorBidi" w:hAnsiTheme="majorBidi" w:cstheme="majorBidi"/>
          <w:sz w:val="24"/>
          <w:szCs w:val="24"/>
          <w:lang w:val="en-US"/>
        </w:rPr>
        <w:fldChar w:fldCharType="begin" w:fldLock="1"/>
      </w:r>
      <w:r w:rsidR="0068778D">
        <w:rPr>
          <w:rFonts w:asciiTheme="majorBidi" w:hAnsiTheme="majorBidi" w:cstheme="majorBidi"/>
          <w:sz w:val="24"/>
          <w:szCs w:val="24"/>
          <w:lang w:val="en-US"/>
        </w:rPr>
        <w:instrText>ADDIN CSL_CITATION {"citationItems":[{"id":"ITEM-1","itemData":{"DOI":"10.15575/jpi.v8i1.19117","ISSN":"23554339 (ISSN)","abstract":"Islamic education will always develop in every era to respond to the world’s changes. This situation can be a challenge for Islamic education to ensure its advancement in terms of its existence and management. This study aims to investigate the implementation of the Mahmud Yunus concept of Islamic education at Madrasah Aliyah Miftahul Huda Tegalwaru. The method used in this study is a descriptive method with a qualitative approach. Data were collected using observation, interview and documentation. The Analysis of data is done through: data reduction, data interpretation, and conclusion. The results of this study indicate that the concept of Mahmud Yunus’ Islamic education can be implemented to overcome the problems of Islamic education. At Madrasah Aliyah Miftahul Huda Tegalwaru, the concept is implemented starting from the goals of Islamic education which are based on moral education, an integrated curriculum, methods that always evolves, educators who must be willing to learn with technological advances, and evaluations that use letters rather than numbers. © 2022, Faculty of Tarbiya and Teacher Training UIN Sunan Gunung. All rights reserved.","author":[{"dropping-particle":"","family":"Ainissyifa","given":"H","non-dropping-particle":"","parse-names":false,"suffix":""},{"dropping-particle":"","family":"Nurseha","given":"A K","non-dropping-particle":"","parse-names":false,"suffix":""}],"container-title":"Jurnal Pendidikan Islam","id":"ITEM-1","issue":"1","issued":{"date-parts":[["2022"]]},"language":"English","note":"Export Date: 14 September 2023; Cited By: 0","page":"87-100","publisher":"Faculty of Tarbiya and Teacher Training UIN Sunan Gunung","publisher-place":"Faculty of Islamic Religion, Universitas Garut, Jl. Raya Samarang, Kabupaten Garut, Jawa Barat, Tarogong Kaler, 44151, Indonesia","title":"CONTEXTUALIZING MAHMUD YUNUS’ ISLAMIC EDUCATION CONCEPT IN MADRASAH ALIYAH","type":"article-journal","volume":"8"},"uris":["http://www.mendeley.com/documents/?uuid=c0962b57-ada0-4474-839c-89e9ff62abce"]}],"mendeley":{"formattedCitation":"(Ainissyifa &amp; Nurseha, 2022)","plainTextFormattedCitation":"(Ainissyifa &amp; Nurseha, 2022)","previouslyFormattedCitation":"(Ainissyifa &amp; Nurseha, 2022)"},"properties":{"noteIndex":0},"schema":"https://github.com/citation-style-language/schema/raw/master/csl-citation.json"}</w:instrText>
      </w:r>
      <w:r w:rsidR="0068778D">
        <w:rPr>
          <w:rFonts w:asciiTheme="majorBidi" w:hAnsiTheme="majorBidi" w:cstheme="majorBidi"/>
          <w:sz w:val="24"/>
          <w:szCs w:val="24"/>
          <w:lang w:val="en-US"/>
        </w:rPr>
        <w:fldChar w:fldCharType="separate"/>
      </w:r>
      <w:r w:rsidR="0068778D" w:rsidRPr="0068778D">
        <w:rPr>
          <w:rFonts w:asciiTheme="majorBidi" w:hAnsiTheme="majorBidi" w:cstheme="majorBidi"/>
          <w:noProof/>
          <w:sz w:val="24"/>
          <w:szCs w:val="24"/>
          <w:lang w:val="en-US"/>
        </w:rPr>
        <w:t>(Ainissyifa &amp; Nurseha, 2022)</w:t>
      </w:r>
      <w:r w:rsidR="0068778D">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Pr>
          <w:rFonts w:asciiTheme="majorBidi" w:hAnsiTheme="majorBidi" w:cstheme="majorBidi"/>
          <w:sz w:val="24"/>
          <w:szCs w:val="24"/>
        </w:rPr>
        <w:t>Then the Journal of Islamic Education occupies the second position with the number of publications of 9 documents</w:t>
      </w:r>
      <w:r>
        <w:rPr>
          <w:rFonts w:asciiTheme="majorBidi" w:hAnsiTheme="majorBidi" w:cstheme="majorBidi"/>
          <w:sz w:val="24"/>
          <w:szCs w:val="24"/>
          <w:lang w:val="en-US"/>
        </w:rPr>
        <w:t xml:space="preserve"> </w:t>
      </w:r>
      <w:r w:rsidR="0068778D">
        <w:rPr>
          <w:rFonts w:asciiTheme="majorBidi" w:hAnsiTheme="majorBidi" w:cstheme="majorBidi"/>
          <w:sz w:val="24"/>
          <w:szCs w:val="24"/>
          <w:lang w:val="en-US"/>
        </w:rPr>
        <w:fldChar w:fldCharType="begin" w:fldLock="1"/>
      </w:r>
      <w:r w:rsidR="0068778D">
        <w:rPr>
          <w:rFonts w:asciiTheme="majorBidi" w:hAnsiTheme="majorBidi" w:cstheme="majorBidi"/>
          <w:sz w:val="24"/>
          <w:szCs w:val="24"/>
          <w:lang w:val="en-US"/>
        </w:rPr>
        <w:instrText>ADDIN CSL_CITATION {"citationItems":[{"id":"ITEM-1","itemData":{"author":[{"dropping-particle":"","family":"Bafadhol","given":"I.","non-dropping-particle":"","parse-names":false,"suffix":""}],"container-title":"Edukasi Islami: Jurnal Pendidikan Islam","id":"ITEM-1","issued":{"date-parts":[["2017"]]},"page":"14","title":"Lembaga pendidikan islam di indonesia","type":"article-journal","volume":"6(11)"},"uris":["http://www.mendeley.com/documents/?uuid=b8233f43-2a4c-4a56-9500-d369d4d627df"]}],"mendeley":{"formattedCitation":"(Bafadhol, 2017)","plainTextFormattedCitation":"(Bafadhol, 2017)","previouslyFormattedCitation":"(Bafadhol, 2017)"},"properties":{"noteIndex":0},"schema":"https://github.com/citation-style-language/schema/raw/master/csl-citation.json"}</w:instrText>
      </w:r>
      <w:r w:rsidR="0068778D">
        <w:rPr>
          <w:rFonts w:asciiTheme="majorBidi" w:hAnsiTheme="majorBidi" w:cstheme="majorBidi"/>
          <w:sz w:val="24"/>
          <w:szCs w:val="24"/>
          <w:lang w:val="en-US"/>
        </w:rPr>
        <w:fldChar w:fldCharType="separate"/>
      </w:r>
      <w:r w:rsidR="0068778D" w:rsidRPr="0068778D">
        <w:rPr>
          <w:rFonts w:asciiTheme="majorBidi" w:hAnsiTheme="majorBidi" w:cstheme="majorBidi"/>
          <w:noProof/>
          <w:sz w:val="24"/>
          <w:szCs w:val="24"/>
          <w:lang w:val="en-US"/>
        </w:rPr>
        <w:t>(Bafadhol, 2017)</w:t>
      </w:r>
      <w:r w:rsidR="0068778D">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0B5AE2">
        <w:rPr>
          <w:rFonts w:asciiTheme="majorBidi" w:hAnsiTheme="majorBidi" w:cstheme="majorBidi"/>
          <w:sz w:val="24"/>
          <w:szCs w:val="24"/>
          <w:lang w:val="en-US"/>
        </w:rPr>
        <w:t>In addition, Journal of Multicultural Education and Journal of Indonesian Islam with the same number of publications, namely 7 documents</w:t>
      </w:r>
      <w:r>
        <w:rPr>
          <w:rFonts w:asciiTheme="majorBidi" w:hAnsiTheme="majorBidi" w:cstheme="majorBidi"/>
          <w:sz w:val="24"/>
          <w:szCs w:val="24"/>
          <w:lang w:val="en-US"/>
        </w:rPr>
        <w:t xml:space="preserve"> </w:t>
      </w:r>
      <w:r w:rsidR="0068778D">
        <w:rPr>
          <w:rFonts w:asciiTheme="majorBidi" w:hAnsiTheme="majorBidi" w:cstheme="majorBidi"/>
          <w:sz w:val="24"/>
          <w:szCs w:val="24"/>
          <w:lang w:val="en-US"/>
        </w:rPr>
        <w:fldChar w:fldCharType="begin" w:fldLock="1"/>
      </w:r>
      <w:r w:rsidR="0068778D">
        <w:rPr>
          <w:rFonts w:asciiTheme="majorBidi" w:hAnsiTheme="majorBidi" w:cstheme="majorBidi"/>
          <w:sz w:val="24"/>
          <w:szCs w:val="24"/>
          <w:lang w:val="en-US"/>
        </w:rPr>
        <w:instrText>ADDIN CSL_CITATION {"citationItems":[{"id":"ITEM-1","itemData":{"DOI":"10.1108/JME-01-2016-0019","ISSN":"2053535X (ISSN)","abstract":"Purpose: The purpose of this paper is to provide insights on the interconnectedness of the Muslim community, madrasah and memorisation in realising the process of embodiment. Design/methodology/approach: Our anthropological study was conducted in 2011 at a prominent madrasah for higher education in England. The madrasah has approximately 400 adult learners that are studying Islamic studies programme. For our anthropological study, the notion of Islamic teaching and embodiment was integral to each other and was illustrative of a long educational tradition of the pedagogy of Islam. For this research, we follow a sensory narrative style in expressing our descriptions. Findings: The findings provide an insight into the nature of memorisation for embodiment. The research suggests that the madrasah was teaching memorisation with a purpose to support the process of personal embodiment. Moreover, what we also see when considering madrasah life is that the notion of the “walking Qur’an” endures, and it transcends in the form of locally flavoured articulations of embodiment. To reiterate, the Islamic approach to memorisation for embodiment was found to be a practice relevant to all of us, as individuals, communities and institutions, reflexively engaging in the world around us. For the British madrasah, this was seen to be pivotal to the Islamic pedagogy shaped by the interplay between orality, facilitating memorisation and the didactic approach towards the sacred. From our observations, embodiment has a physical and spiritual dimension where prophecy is retained and is inherent to existence and daily madrasah practice. Originality/value: Our narrative experiences bring a spiritual order to the pedagogical matters of memorisation represented by the inseparable nature of knowledge and the sacred. The interweaving of experiential narrative with a theoretical perspective brings forth our understanding towards the nature of memorisation for embodiment. © 2016, © Emerald Group Publishing Limited.","author":[{"dropping-particle":"","family":"Hardaker","given":"G","non-dropping-particle":"","parse-names":false,"suffix":""},{"dropping-particle":"","family":"Sabki","given":"A","non-dropping-particle":"","parse-names":false,"suffix":""}],"container-title":"Journal for Multicultural Education","id":"ITEM-1","issue":"1","issued":{"date-parts":[["2016"]]},"language":"English","note":"Export Date: 14 September 2023; Cited By: 2; Correspondence Address: G. Hardaker; Sultan Hassanal Bolkiah Institute of Education Universiti of Brunei, Universiti Brunei Darussalam, Gadong, Brunei Darussalam; email: glenn.hardaker@ubd.edu.bn","page":"87-98","publisher":"Emerald Group Publishing Ltd.","publisher-place":"Sultan Hassanal Bolkiah Institute of Education Universiti of Brunei, Universiti Brunei Darussalam, Gadong, Brunei Darussalam","title":"The nature of memorisation for embodiment","type":"article-journal","volume":"10"},"uris":["http://www.mendeley.com/documents/?uuid=52df4e55-23ff-4659-b103-ec7736895fdd"]},{"id":"ITEM-2","itemData":{"DOI":"10.18326/IJIMS.V11I1.1-27","ISSN":"20891490 (ISSN)","abstract":"This study aims to explore the passive Islamophobia in the arts and culture subjects on the KTSP and K-13 curriculum of secondary schools. Employing the representation theory, this article explores the relationship between marginalit and Islamophobia integrated into the fine arts curriculum. Through content analysis of 2 textbooks for grades VII and VIII, some elements of marginalization in the Islamic cultural values were found. The conception of Indonesian nationality originates from various internal solidarity and contestation between Islamism, Hinduism and secularism in resistance to imperialism. The fallacy in the narrative of the mainstream of Indonesian nationalism seen as deeply rooted in the legacy of Majapahit/Hinduism, which unwittingly calls Indonesia the new Majapahit needs to be straightened out. The construction of cultural nationalism, meanwhile, overrides Islamic culture and identity. This article indicates that the teaching of the nationality of Indonesian culture does not consider the heritage of Islamic arts and culture. The marginality and exclusion of Islamic arts and culture in the construction of Indonesian nationality through the art curriculum and art education policy shows passive Islamophobia internalized therein, instead of the existence of accommodation and respect for Islamic culture. Artikel ini bertujuan menjelaskan Islamophobia pasif yang terdapat dalam mata pelajaran seni budaya di sekolah menengah dalam kurikulum KTSP dan K-13. Melalui teori representasi artikel ini mengeksplorasi hubungan antara marginilitas dan islamophobia yang terintenaslisasi dalam kurikulum seni rupa. Melalui metode analisis konten terhadap 2 buku mata pelajaran kelasVII dan VIII, ditemukan unsur marginalisasi nilai budaya Islam di dalamnya. Sejatinya Konsepsi kebangsaan Indonesia bersumber dari berbagai solidaritas internal dan kontestasi antara Islamisme, Hindu dan sekularisme, dalam perlawanan terhadap imperialis. Kekeliruan narasi arus utama nasionalisme Indonesia yang dipandang berakar kuat pada warisan Majapahit /Hindu, yang tanpa disadari menyebut Indonesia sebagai Majapahit baru perlu diluruskan. Sementara itu, konstruksi nasionalisme budaya mengesampingkan budaya dan identitas Islam. Temuan artikel ini menyimpulkan bahwa pengajaran kebangsaan budaya Indonesia tidak mempertimbangkan warisan seni dan budaya Islam. Marjinalitas dan eksklusi seni dan budaya Islam dalam konstruksi kebangsaan Indonesia melalui kurikulum seni dan kebijakan pen…","author":[{"dropping-particle":"","family":"Dhuhri","given":"S","non-dropping-particle":"","parse-names":false,"suffix":""},{"dropping-particle":"","family":"Hasan","given":"H","non-dropping-particle":"","parse-names":false,"suffix":""},{"dropping-particle":"","family":"Sakni","given":"A S","non-dropping-particle":"","parse-names":false,"suffix":""},{"dropping-particle":"","family":"Ismail","given":"I U","non-dropping-particle":"","parse-names":false,"suffix":""}],"container-title":"Indonesian Journal of Islam and Muslim Societies","id":"ITEM-2","issue":"1","issued":{"date-parts":[["2021"]]},"language":"English","note":"Export Date: 18 June 2023; Cited By: 1; Correspondence Address: S. Dhuhri; State institute for Islamic Studies, IAIN-Lhokseumawe, Indonesia; email: saifuddindhuhri@gmail.com","page":"1-27","publisher":"Postgraduate Program State Institute of Islamic Studies","publisher-place":"State institute for Islamic Studies, IAIN-Lhokseumawe, Aceh, Indonesia","title":"Passive Islamophobia and national cultural construction: A critical note on art curriculum","type":"article-journal","volume":"11"},"uris":["http://www.mendeley.com/documents/?uuid=75ca210d-e9d6-4d56-b8dd-4465d6e819c4"]}],"mendeley":{"formattedCitation":"(Dhuhri et al., 2021; Hardaker &amp; Sabki, 2016)","plainTextFormattedCitation":"(Dhuhri et al., 2021; Hardaker &amp; Sabki, 2016)","previouslyFormattedCitation":"(Dhuhri et al., 2021; Hardaker &amp; Sabki, 2016)"},"properties":{"noteIndex":0},"schema":"https://github.com/citation-style-language/schema/raw/master/csl-citation.json"}</w:instrText>
      </w:r>
      <w:r w:rsidR="0068778D">
        <w:rPr>
          <w:rFonts w:asciiTheme="majorBidi" w:hAnsiTheme="majorBidi" w:cstheme="majorBidi"/>
          <w:sz w:val="24"/>
          <w:szCs w:val="24"/>
          <w:lang w:val="en-US"/>
        </w:rPr>
        <w:fldChar w:fldCharType="separate"/>
      </w:r>
      <w:r w:rsidR="0068778D" w:rsidRPr="0068778D">
        <w:rPr>
          <w:rFonts w:asciiTheme="majorBidi" w:hAnsiTheme="majorBidi" w:cstheme="majorBidi"/>
          <w:noProof/>
          <w:sz w:val="24"/>
          <w:szCs w:val="24"/>
          <w:lang w:val="en-US"/>
        </w:rPr>
        <w:t>(Dhuhri et al., 2021; Hardaker &amp; Sabki, 2016)</w:t>
      </w:r>
      <w:r w:rsidR="0068778D">
        <w:rPr>
          <w:rFonts w:asciiTheme="majorBidi" w:hAnsiTheme="majorBidi" w:cstheme="majorBidi"/>
          <w:sz w:val="24"/>
          <w:szCs w:val="24"/>
          <w:lang w:val="en-US"/>
        </w:rPr>
        <w:fldChar w:fldCharType="end"/>
      </w:r>
      <w:r>
        <w:rPr>
          <w:rFonts w:asciiTheme="majorBidi" w:hAnsiTheme="majorBidi" w:cstheme="majorBidi"/>
          <w:sz w:val="24"/>
          <w:szCs w:val="24"/>
          <w:lang w:val="en-US"/>
        </w:rPr>
        <w:t>.</w:t>
      </w:r>
    </w:p>
    <w:p w14:paraId="344DC0C6" w14:textId="77777777" w:rsidR="000B5AE2" w:rsidRDefault="000B5AE2" w:rsidP="000B5AE2">
      <w:pPr>
        <w:keepNext/>
        <w:jc w:val="center"/>
      </w:pPr>
      <w:r w:rsidRPr="00795536">
        <w:rPr>
          <w:rFonts w:asciiTheme="majorBidi" w:hAnsiTheme="majorBidi" w:cstheme="majorBidi"/>
          <w:noProof/>
        </w:rPr>
        <w:drawing>
          <wp:inline distT="0" distB="0" distL="0" distR="0" wp14:anchorId="028954F6" wp14:editId="2DFAB884">
            <wp:extent cx="4418524" cy="2154803"/>
            <wp:effectExtent l="0" t="0" r="1270" b="17145"/>
            <wp:docPr id="67041651" name="Chart 1">
              <a:extLst xmlns:a="http://schemas.openxmlformats.org/drawingml/2006/main">
                <a:ext uri="{FF2B5EF4-FFF2-40B4-BE49-F238E27FC236}">
                  <a16:creationId xmlns:a16="http://schemas.microsoft.com/office/drawing/2014/main" id="{7F3B938F-19EA-E1E0-DF5A-7870E4B54B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4E7924" w14:textId="387F556F" w:rsidR="000B5AE2" w:rsidRDefault="000B5AE2" w:rsidP="000B5AE2">
      <w:pPr>
        <w:pStyle w:val="Caption"/>
        <w:jc w:val="center"/>
        <w:rPr>
          <w:rFonts w:asciiTheme="majorBidi" w:hAnsiTheme="majorBidi" w:cstheme="majorBidi"/>
          <w:b/>
          <w:bCs/>
          <w:i w:val="0"/>
          <w:iCs w:val="0"/>
          <w:sz w:val="24"/>
          <w:szCs w:val="24"/>
          <w:lang w:val="en-US"/>
        </w:rPr>
      </w:pPr>
      <w:r w:rsidRPr="000B5AE2">
        <w:rPr>
          <w:rFonts w:asciiTheme="majorBidi" w:hAnsiTheme="majorBidi" w:cstheme="majorBidi"/>
          <w:b/>
          <w:bCs/>
          <w:i w:val="0"/>
          <w:iCs w:val="0"/>
          <w:sz w:val="24"/>
          <w:szCs w:val="24"/>
        </w:rPr>
        <w:t xml:space="preserve">Figure 2.1. </w:t>
      </w:r>
      <w:r w:rsidRPr="000B5AE2">
        <w:rPr>
          <w:rFonts w:asciiTheme="majorBidi" w:hAnsiTheme="majorBidi" w:cstheme="majorBidi"/>
          <w:b/>
          <w:bCs/>
          <w:i w:val="0"/>
          <w:iCs w:val="0"/>
          <w:sz w:val="24"/>
          <w:szCs w:val="24"/>
        </w:rPr>
        <w:fldChar w:fldCharType="begin"/>
      </w:r>
      <w:r w:rsidRPr="000B5AE2">
        <w:rPr>
          <w:rFonts w:asciiTheme="majorBidi" w:hAnsiTheme="majorBidi" w:cstheme="majorBidi"/>
          <w:b/>
          <w:bCs/>
          <w:i w:val="0"/>
          <w:iCs w:val="0"/>
          <w:sz w:val="24"/>
          <w:szCs w:val="24"/>
        </w:rPr>
        <w:instrText xml:space="preserve"> SEQ Figure_2.1. \* ARABIC </w:instrText>
      </w:r>
      <w:r w:rsidRPr="000B5AE2">
        <w:rPr>
          <w:rFonts w:asciiTheme="majorBidi" w:hAnsiTheme="majorBidi" w:cstheme="majorBidi"/>
          <w:b/>
          <w:bCs/>
          <w:i w:val="0"/>
          <w:iCs w:val="0"/>
          <w:sz w:val="24"/>
          <w:szCs w:val="24"/>
        </w:rPr>
        <w:fldChar w:fldCharType="separate"/>
      </w:r>
      <w:r w:rsidR="00D62C47">
        <w:rPr>
          <w:rFonts w:asciiTheme="majorBidi" w:hAnsiTheme="majorBidi" w:cstheme="majorBidi"/>
          <w:b/>
          <w:bCs/>
          <w:i w:val="0"/>
          <w:iCs w:val="0"/>
          <w:noProof/>
          <w:sz w:val="24"/>
          <w:szCs w:val="24"/>
        </w:rPr>
        <w:t>5</w:t>
      </w:r>
      <w:r w:rsidRPr="000B5AE2">
        <w:rPr>
          <w:rFonts w:asciiTheme="majorBidi" w:hAnsiTheme="majorBidi" w:cstheme="majorBidi"/>
          <w:b/>
          <w:bCs/>
          <w:i w:val="0"/>
          <w:iCs w:val="0"/>
          <w:sz w:val="24"/>
          <w:szCs w:val="24"/>
        </w:rPr>
        <w:fldChar w:fldCharType="end"/>
      </w:r>
      <w:r w:rsidRPr="000B5AE2">
        <w:rPr>
          <w:rFonts w:asciiTheme="majorBidi" w:hAnsiTheme="majorBidi" w:cstheme="majorBidi"/>
          <w:b/>
          <w:bCs/>
          <w:i w:val="0"/>
          <w:iCs w:val="0"/>
          <w:sz w:val="24"/>
          <w:szCs w:val="24"/>
          <w:lang w:val="en-US"/>
        </w:rPr>
        <w:t xml:space="preserve"> Source Charts</w:t>
      </w:r>
    </w:p>
    <w:p w14:paraId="5A70F38D" w14:textId="77777777" w:rsidR="000B5AE2" w:rsidRDefault="000B5AE2" w:rsidP="000B5AE2">
      <w:pPr>
        <w:rPr>
          <w:lang w:val="en-US"/>
        </w:rPr>
      </w:pPr>
    </w:p>
    <w:p w14:paraId="5EAAE879" w14:textId="77777777" w:rsidR="000B5AE2" w:rsidRDefault="000B5AE2" w:rsidP="000B5AE2">
      <w:pPr>
        <w:ind w:firstLine="720"/>
        <w:rPr>
          <w:rFonts w:asciiTheme="majorBidi" w:hAnsiTheme="majorBidi" w:cstheme="majorBidi"/>
          <w:sz w:val="24"/>
          <w:szCs w:val="24"/>
          <w:lang w:val="en-US"/>
        </w:rPr>
      </w:pPr>
      <w:r w:rsidRPr="000B5AE2">
        <w:rPr>
          <w:rFonts w:asciiTheme="majorBidi" w:hAnsiTheme="majorBidi" w:cstheme="majorBidi"/>
          <w:sz w:val="24"/>
          <w:szCs w:val="24"/>
          <w:lang w:val="en-US"/>
        </w:rPr>
        <w:t>Figure 2.1.6 there are 3 elements examined, namely the name of the journal publication, the list of author names and the theme or topic used. The three elements are then connected by gray plot lines that are linked to each other. Based on the name of the journal, each journal that shows the author who contributes the most to its publication, especially those with the theme of Islamic education.</w:t>
      </w:r>
    </w:p>
    <w:p w14:paraId="35464B68" w14:textId="298B7BC4" w:rsidR="000B5AE2" w:rsidRDefault="000B5AE2" w:rsidP="00D62C47">
      <w:pPr>
        <w:ind w:firstLine="720"/>
        <w:jc w:val="both"/>
        <w:rPr>
          <w:rFonts w:asciiTheme="majorBidi" w:hAnsiTheme="majorBidi" w:cstheme="majorBidi"/>
          <w:sz w:val="24"/>
          <w:szCs w:val="24"/>
          <w:lang w:val="en-US"/>
        </w:rPr>
      </w:pPr>
      <w:r w:rsidRPr="000B5AE2">
        <w:rPr>
          <w:rFonts w:asciiTheme="majorBidi" w:hAnsiTheme="majorBidi" w:cstheme="majorBidi"/>
          <w:sz w:val="24"/>
          <w:szCs w:val="24"/>
          <w:lang w:val="en-US"/>
        </w:rPr>
        <w:t>The size of the plot shows how much of the publication relates to the theme. Based on the picture above, there are 10 journals. The journal that publishes the most research with the theme of Bibliometric Analysis of the Development Map and Research Direction in the Field of Islamic Education Curriculum is the Mediterranean Journal of Social Sciences</w:t>
      </w:r>
      <w:r>
        <w:rPr>
          <w:rFonts w:asciiTheme="majorBidi" w:hAnsiTheme="majorBidi" w:cstheme="majorBidi"/>
          <w:sz w:val="24"/>
          <w:szCs w:val="24"/>
          <w:lang w:val="en-US"/>
        </w:rPr>
        <w:t xml:space="preserve"> </w:t>
      </w:r>
      <w:r w:rsidR="00AB5AAB">
        <w:rPr>
          <w:rFonts w:asciiTheme="majorBidi" w:hAnsiTheme="majorBidi" w:cstheme="majorBidi"/>
          <w:sz w:val="24"/>
          <w:szCs w:val="24"/>
          <w:lang w:val="en-US"/>
        </w:rPr>
        <w:fldChar w:fldCharType="begin" w:fldLock="1"/>
      </w:r>
      <w:r w:rsidR="00AB5AAB">
        <w:rPr>
          <w:rFonts w:asciiTheme="majorBidi" w:hAnsiTheme="majorBidi" w:cstheme="majorBidi"/>
          <w:sz w:val="24"/>
          <w:szCs w:val="24"/>
          <w:lang w:val="en-US"/>
        </w:rPr>
        <w:instrText>ADDIN CSL_CITATION {"citationItems":[{"id":"ITEM-1","itemData":{"DOI":"10.5901/mjss.2014.v5n16p239","ISSN":"20399340 (ISSN)","abstract":"An Islamic Education Excellent Teacher's (IEET) expertise can be assessed through his teaching techniques. An IEET usually possesses strong Pedagogical Content Knowledge. This study was carried out to investigate an IEET's interest and knowledge of pedagogical content in teaching Islamic Education Religious Practices subject. This study used a qualitative approach to the framework of the case study. The subject of the study is a DG 44 graded IEET with 10 years' experience in teaching Islamic Education. The findings show that the IEET applied all three approaches: student-centered, teacher-centered, and resource/material-centered, but mainly applied the student-centered approach. These findings are in accordance with the features of religious teaching which emphasizes on practice and on the practical aspect. In conclusion, the teaching of the IEET utilizes various teaching approaches, methods and techniques in planning the effective teaching of religious practices.","author":[{"dropping-particle":"","family":"Hussin","given":"N H","non-dropping-particle":"","parse-names":false,"suffix":""},{"dropping-particle":"","family":"Noh","given":"M A C","non-dropping-particle":"","parse-names":false,"suffix":""},{"dropping-particle":"","family":"Tamuri","given":"A H","non-dropping-particle":"","parse-names":false,"suffix":""}],"container-title":"Mediterranean Journal of Social Sciences","id":"ITEM-1","issue":"16","issued":{"date-parts":[["2014"]]},"language":"English","note":"Export Date: 14 September 2023; Cited By: 4","page":"239-246","publisher":"Mediterranean Center of Social and Educational Research","publisher-place":"National University of Malaysia, Malaysia","title":"The religious practices teaching pedagogy of Islamic education excellent teachers","type":"article-journal","volume":"5"},"uris":["http://www.mendeley.com/documents/?uuid=ae35ab96-edba-445f-a36e-511a948f6f3e"]}],"mendeley":{"formattedCitation":"(Hussin et al., 2014)","plainTextFormattedCitation":"(Hussin et al., 2014)"},"properties":{"noteIndex":0},"schema":"https://github.com/citation-style-language/schema/raw/master/csl-citation.json"}</w:instrText>
      </w:r>
      <w:r w:rsidR="00AB5AAB">
        <w:rPr>
          <w:rFonts w:asciiTheme="majorBidi" w:hAnsiTheme="majorBidi" w:cstheme="majorBidi"/>
          <w:sz w:val="24"/>
          <w:szCs w:val="24"/>
          <w:lang w:val="en-US"/>
        </w:rPr>
        <w:fldChar w:fldCharType="separate"/>
      </w:r>
      <w:r w:rsidR="00AB5AAB" w:rsidRPr="00AB5AAB">
        <w:rPr>
          <w:rFonts w:asciiTheme="majorBidi" w:hAnsiTheme="majorBidi" w:cstheme="majorBidi"/>
          <w:noProof/>
          <w:sz w:val="24"/>
          <w:szCs w:val="24"/>
          <w:lang w:val="en-US"/>
        </w:rPr>
        <w:t xml:space="preserve">(Hussin et al., </w:t>
      </w:r>
      <w:r w:rsidR="00AB5AAB" w:rsidRPr="00AB5AAB">
        <w:rPr>
          <w:rFonts w:asciiTheme="majorBidi" w:hAnsiTheme="majorBidi" w:cstheme="majorBidi"/>
          <w:noProof/>
          <w:sz w:val="24"/>
          <w:szCs w:val="24"/>
          <w:lang w:val="en-US"/>
        </w:rPr>
        <w:lastRenderedPageBreak/>
        <w:t>2014)</w:t>
      </w:r>
      <w:r w:rsidR="00AB5AAB">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0B5AE2">
        <w:rPr>
          <w:rFonts w:asciiTheme="majorBidi" w:hAnsiTheme="majorBidi" w:cstheme="majorBidi"/>
          <w:sz w:val="24"/>
          <w:szCs w:val="24"/>
          <w:lang w:val="en-US"/>
        </w:rPr>
        <w:t xml:space="preserve">which is shown in orange color and connected with several authors such as </w:t>
      </w:r>
      <w:proofErr w:type="spellStart"/>
      <w:r w:rsidRPr="000B5AE2">
        <w:rPr>
          <w:rFonts w:asciiTheme="majorBidi" w:hAnsiTheme="majorBidi" w:cstheme="majorBidi"/>
          <w:sz w:val="24"/>
          <w:szCs w:val="24"/>
          <w:lang w:val="en-US"/>
        </w:rPr>
        <w:t>Jamsari</w:t>
      </w:r>
      <w:proofErr w:type="spellEnd"/>
      <w:r w:rsidRPr="000B5AE2">
        <w:rPr>
          <w:rFonts w:asciiTheme="majorBidi" w:hAnsiTheme="majorBidi" w:cstheme="majorBidi"/>
          <w:sz w:val="24"/>
          <w:szCs w:val="24"/>
          <w:lang w:val="en-US"/>
        </w:rPr>
        <w:t xml:space="preserve"> EA and Hamzah Mi and Islamic Education journal which is displayed in dark red and connected with several authors such as Nor MRM and Ismail S.</w:t>
      </w:r>
      <w:r w:rsidR="00D62C47">
        <w:rPr>
          <w:rFonts w:asciiTheme="majorBidi" w:hAnsiTheme="majorBidi" w:cstheme="majorBidi"/>
          <w:sz w:val="24"/>
          <w:szCs w:val="24"/>
          <w:lang w:val="en-US"/>
        </w:rPr>
        <w:t xml:space="preserve"> </w:t>
      </w:r>
    </w:p>
    <w:p w14:paraId="2799B0B0" w14:textId="77777777" w:rsidR="00D62C47" w:rsidRPr="00795536" w:rsidRDefault="00D62C47" w:rsidP="00D62C47">
      <w:pPr>
        <w:ind w:firstLine="720"/>
        <w:jc w:val="both"/>
        <w:rPr>
          <w:rFonts w:asciiTheme="majorBidi" w:hAnsiTheme="majorBidi" w:cstheme="majorBidi"/>
          <w:sz w:val="24"/>
          <w:szCs w:val="24"/>
        </w:rPr>
      </w:pPr>
      <w:r w:rsidRPr="00795536">
        <w:rPr>
          <w:rFonts w:asciiTheme="majorBidi" w:hAnsiTheme="majorBidi" w:cstheme="majorBidi"/>
          <w:sz w:val="24"/>
          <w:szCs w:val="24"/>
        </w:rPr>
        <w:t xml:space="preserve">Based on the data in the picture above, there are 10. The size of the bar chart shows how much publication of research results in each author. Among the 10 authors who wrote the most articles with the theme </w:t>
      </w:r>
      <w:r w:rsidRPr="00795536">
        <w:rPr>
          <w:rFonts w:asciiTheme="majorBidi" w:hAnsiTheme="majorBidi" w:cstheme="majorBidi"/>
          <w:i/>
          <w:iCs/>
          <w:sz w:val="24"/>
          <w:szCs w:val="24"/>
        </w:rPr>
        <w:t xml:space="preserve">of Islamic Education </w:t>
      </w:r>
      <w:r w:rsidRPr="00795536">
        <w:rPr>
          <w:rFonts w:asciiTheme="majorBidi" w:hAnsiTheme="majorBidi" w:cstheme="majorBidi"/>
          <w:sz w:val="24"/>
          <w:szCs w:val="24"/>
        </w:rPr>
        <w:t>are Jamsari EA, Nor MRM, and Nuryana Z.</w:t>
      </w:r>
    </w:p>
    <w:p w14:paraId="4E1C19E4" w14:textId="77777777" w:rsidR="00D62C47" w:rsidRPr="00795536" w:rsidRDefault="00D62C47" w:rsidP="00D62C47">
      <w:pPr>
        <w:ind w:firstLine="720"/>
        <w:jc w:val="both"/>
        <w:rPr>
          <w:rFonts w:asciiTheme="majorBidi" w:hAnsiTheme="majorBidi" w:cstheme="majorBidi"/>
          <w:i/>
          <w:iCs/>
          <w:color w:val="FF0000"/>
          <w:sz w:val="24"/>
          <w:szCs w:val="24"/>
        </w:rPr>
      </w:pPr>
      <w:r w:rsidRPr="00795536">
        <w:rPr>
          <w:rFonts w:asciiTheme="majorBidi" w:hAnsiTheme="majorBidi" w:cstheme="majorBidi"/>
          <w:sz w:val="24"/>
          <w:szCs w:val="24"/>
        </w:rPr>
        <w:t xml:space="preserve">In the third element, each research topic is connected to the author who publishes research results with that theme. From the results of the analysis there are 10 keywords. </w:t>
      </w:r>
      <w:r w:rsidRPr="00795536">
        <w:rPr>
          <w:rFonts w:asciiTheme="majorBidi" w:hAnsiTheme="majorBidi" w:cstheme="majorBidi"/>
          <w:i/>
          <w:iCs/>
          <w:sz w:val="24"/>
          <w:szCs w:val="24"/>
        </w:rPr>
        <w:t>Islamic Education</w:t>
      </w:r>
      <w:r w:rsidRPr="00795536">
        <w:rPr>
          <w:rFonts w:asciiTheme="majorBidi" w:hAnsiTheme="majorBidi" w:cstheme="majorBidi"/>
          <w:sz w:val="24"/>
          <w:szCs w:val="24"/>
        </w:rPr>
        <w:t xml:space="preserve"> and Malaysia are the top positions. This shows that the word is closely related to the title that the researcher will raise. </w:t>
      </w:r>
      <w:r w:rsidRPr="00795536">
        <w:rPr>
          <w:rFonts w:asciiTheme="majorBidi" w:hAnsiTheme="majorBidi" w:cstheme="majorBidi"/>
          <w:sz w:val="24"/>
          <w:szCs w:val="24"/>
        </w:rPr>
        <w:tab/>
      </w:r>
    </w:p>
    <w:p w14:paraId="31B78369" w14:textId="77777777" w:rsidR="00D62C47" w:rsidRDefault="00D62C47" w:rsidP="00D62C47">
      <w:pPr>
        <w:keepNext/>
        <w:jc w:val="center"/>
      </w:pPr>
      <w:r w:rsidRPr="00795536">
        <w:rPr>
          <w:rFonts w:asciiTheme="majorBidi" w:hAnsiTheme="majorBidi" w:cstheme="majorBidi"/>
          <w:noProof/>
          <w:sz w:val="24"/>
          <w:szCs w:val="24"/>
          <w:lang w:val="en-US"/>
        </w:rPr>
        <w:drawing>
          <wp:inline distT="0" distB="0" distL="0" distR="0" wp14:anchorId="24212D6F" wp14:editId="0B9DF3F2">
            <wp:extent cx="3891968" cy="2202512"/>
            <wp:effectExtent l="0" t="0" r="0" b="7620"/>
            <wp:docPr id="2098062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06254" name="Picture 20980625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953950" cy="2237588"/>
                    </a:xfrm>
                    <a:prstGeom prst="rect">
                      <a:avLst/>
                    </a:prstGeom>
                  </pic:spPr>
                </pic:pic>
              </a:graphicData>
            </a:graphic>
          </wp:inline>
        </w:drawing>
      </w:r>
    </w:p>
    <w:p w14:paraId="221C0287" w14:textId="41FB17AB" w:rsidR="00D62C47" w:rsidRPr="00D62C47" w:rsidRDefault="00D62C47" w:rsidP="00D62C47">
      <w:pPr>
        <w:pStyle w:val="Caption"/>
        <w:jc w:val="center"/>
        <w:rPr>
          <w:rFonts w:asciiTheme="majorBidi" w:hAnsiTheme="majorBidi" w:cstheme="majorBidi"/>
          <w:b/>
          <w:bCs/>
          <w:i w:val="0"/>
          <w:iCs w:val="0"/>
          <w:sz w:val="36"/>
          <w:szCs w:val="36"/>
        </w:rPr>
      </w:pPr>
      <w:r w:rsidRPr="00D62C47">
        <w:rPr>
          <w:rFonts w:asciiTheme="majorBidi" w:hAnsiTheme="majorBidi" w:cstheme="majorBidi"/>
          <w:b/>
          <w:bCs/>
          <w:i w:val="0"/>
          <w:iCs w:val="0"/>
          <w:sz w:val="24"/>
          <w:szCs w:val="24"/>
        </w:rPr>
        <w:t xml:space="preserve">Figure 2.1. </w:t>
      </w:r>
      <w:r w:rsidRPr="00D62C47">
        <w:rPr>
          <w:rFonts w:asciiTheme="majorBidi" w:hAnsiTheme="majorBidi" w:cstheme="majorBidi"/>
          <w:b/>
          <w:bCs/>
          <w:i w:val="0"/>
          <w:iCs w:val="0"/>
          <w:sz w:val="24"/>
          <w:szCs w:val="24"/>
        </w:rPr>
        <w:fldChar w:fldCharType="begin"/>
      </w:r>
      <w:r w:rsidRPr="00D62C47">
        <w:rPr>
          <w:rFonts w:asciiTheme="majorBidi" w:hAnsiTheme="majorBidi" w:cstheme="majorBidi"/>
          <w:b/>
          <w:bCs/>
          <w:i w:val="0"/>
          <w:iCs w:val="0"/>
          <w:sz w:val="24"/>
          <w:szCs w:val="24"/>
        </w:rPr>
        <w:instrText xml:space="preserve"> SEQ Figure_2.1. \* ARABIC </w:instrText>
      </w:r>
      <w:r w:rsidRPr="00D62C47">
        <w:rPr>
          <w:rFonts w:asciiTheme="majorBidi" w:hAnsiTheme="majorBidi" w:cstheme="majorBidi"/>
          <w:b/>
          <w:bCs/>
          <w:i w:val="0"/>
          <w:iCs w:val="0"/>
          <w:sz w:val="24"/>
          <w:szCs w:val="24"/>
        </w:rPr>
        <w:fldChar w:fldCharType="separate"/>
      </w:r>
      <w:r>
        <w:rPr>
          <w:rFonts w:asciiTheme="majorBidi" w:hAnsiTheme="majorBidi" w:cstheme="majorBidi"/>
          <w:b/>
          <w:bCs/>
          <w:i w:val="0"/>
          <w:iCs w:val="0"/>
          <w:noProof/>
          <w:sz w:val="24"/>
          <w:szCs w:val="24"/>
        </w:rPr>
        <w:t>6</w:t>
      </w:r>
      <w:r w:rsidRPr="00D62C47">
        <w:rPr>
          <w:rFonts w:asciiTheme="majorBidi" w:hAnsiTheme="majorBidi" w:cstheme="majorBidi"/>
          <w:b/>
          <w:bCs/>
          <w:i w:val="0"/>
          <w:iCs w:val="0"/>
          <w:sz w:val="24"/>
          <w:szCs w:val="24"/>
        </w:rPr>
        <w:fldChar w:fldCharType="end"/>
      </w:r>
      <w:r w:rsidRPr="00D62C47">
        <w:rPr>
          <w:rFonts w:asciiTheme="majorBidi" w:hAnsiTheme="majorBidi" w:cstheme="majorBidi"/>
          <w:b/>
          <w:bCs/>
          <w:i w:val="0"/>
          <w:iCs w:val="0"/>
          <w:sz w:val="24"/>
          <w:szCs w:val="24"/>
          <w:lang w:val="en-US"/>
        </w:rPr>
        <w:t xml:space="preserve"> Three Field Plot</w:t>
      </w:r>
    </w:p>
    <w:p w14:paraId="62294DE9" w14:textId="77777777" w:rsidR="009B732D" w:rsidRDefault="009B732D" w:rsidP="00D62C47">
      <w:pPr>
        <w:ind w:firstLine="720"/>
        <w:jc w:val="both"/>
        <w:rPr>
          <w:rFonts w:asciiTheme="majorBidi" w:hAnsiTheme="majorBidi" w:cstheme="majorBidi"/>
          <w:sz w:val="24"/>
          <w:szCs w:val="24"/>
        </w:rPr>
      </w:pPr>
    </w:p>
    <w:p w14:paraId="00D480A6" w14:textId="43D1C96E" w:rsidR="00D62C47" w:rsidRPr="00795536" w:rsidRDefault="00D62C47" w:rsidP="00D62C47">
      <w:pPr>
        <w:ind w:firstLine="720"/>
        <w:jc w:val="both"/>
        <w:rPr>
          <w:rFonts w:asciiTheme="majorBidi" w:hAnsiTheme="majorBidi" w:cstheme="majorBidi"/>
          <w:sz w:val="24"/>
          <w:szCs w:val="24"/>
          <w:lang w:bidi="ar-EG"/>
        </w:rPr>
      </w:pPr>
      <w:r w:rsidRPr="00795536">
        <w:rPr>
          <w:rFonts w:asciiTheme="majorBidi" w:hAnsiTheme="majorBidi" w:cstheme="majorBidi"/>
          <w:sz w:val="24"/>
          <w:szCs w:val="24"/>
        </w:rPr>
        <w:t xml:space="preserve">Figure 2.1.7 explains the largest name both in terms of SCP or MCP, from the results of research data explains the 3 most published country samples, the first most publication in terms of SCP and MCP, namely Indonesia with the results of the publication of 468 SCP documents and 57 MCP documents, then continued with the Iranian state with the results of the publication of 297 SCP documents and 41 MCP documents,  and Malaysia with the publication of 226 SCP documents and MCP results of 42 documents. From this much data, it can be explained that the publication is dominated by the Asian continent. </w:t>
      </w:r>
    </w:p>
    <w:p w14:paraId="1A5B1023" w14:textId="77777777" w:rsidR="00D62C47" w:rsidRDefault="00D62C47" w:rsidP="00D62C47">
      <w:pPr>
        <w:pStyle w:val="Pythagoras932ParagrafAfterTablePicture"/>
        <w:keepNext/>
        <w:spacing w:before="0" w:line="360" w:lineRule="auto"/>
        <w:contextualSpacing/>
        <w:jc w:val="center"/>
      </w:pPr>
      <w:r w:rsidRPr="00795536">
        <w:rPr>
          <w:rFonts w:asciiTheme="majorBidi" w:hAnsiTheme="majorBidi" w:cstheme="majorBidi"/>
          <w:noProof/>
          <w:sz w:val="24"/>
          <w:lang w:bidi="ar-EG"/>
        </w:rPr>
        <w:drawing>
          <wp:inline distT="0" distB="0" distL="0" distR="0" wp14:anchorId="338B69B2" wp14:editId="45A4467B">
            <wp:extent cx="3647821" cy="1823911"/>
            <wp:effectExtent l="0" t="0" r="0" b="5080"/>
            <wp:docPr id="11644104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10448" name="Picture 1164410448"/>
                    <pic:cNvPicPr/>
                  </pic:nvPicPr>
                  <pic:blipFill>
                    <a:blip r:embed="rId21" cstate="email">
                      <a:extLst>
                        <a:ext uri="{28A0092B-C50C-407E-A947-70E740481C1C}">
                          <a14:useLocalDpi xmlns:a14="http://schemas.microsoft.com/office/drawing/2010/main"/>
                        </a:ext>
                      </a:extLst>
                    </a:blip>
                    <a:stretch>
                      <a:fillRect/>
                    </a:stretch>
                  </pic:blipFill>
                  <pic:spPr>
                    <a:xfrm>
                      <a:off x="0" y="0"/>
                      <a:ext cx="3685819" cy="1842910"/>
                    </a:xfrm>
                    <a:prstGeom prst="rect">
                      <a:avLst/>
                    </a:prstGeom>
                  </pic:spPr>
                </pic:pic>
              </a:graphicData>
            </a:graphic>
          </wp:inline>
        </w:drawing>
      </w:r>
    </w:p>
    <w:p w14:paraId="4A0E2768" w14:textId="23686A4E" w:rsidR="00D62C47" w:rsidRDefault="00D62C47" w:rsidP="00D62C47">
      <w:pPr>
        <w:pStyle w:val="Caption"/>
        <w:jc w:val="center"/>
        <w:rPr>
          <w:rFonts w:asciiTheme="majorBidi" w:hAnsiTheme="majorBidi" w:cstheme="majorBidi"/>
          <w:b/>
          <w:bCs/>
          <w:i w:val="0"/>
          <w:iCs w:val="0"/>
          <w:sz w:val="24"/>
          <w:szCs w:val="24"/>
          <w:lang w:val="en-US"/>
        </w:rPr>
      </w:pPr>
      <w:r w:rsidRPr="00D62C47">
        <w:rPr>
          <w:rFonts w:asciiTheme="majorBidi" w:hAnsiTheme="majorBidi" w:cstheme="majorBidi"/>
          <w:b/>
          <w:bCs/>
          <w:i w:val="0"/>
          <w:iCs w:val="0"/>
          <w:sz w:val="24"/>
          <w:szCs w:val="24"/>
        </w:rPr>
        <w:t xml:space="preserve">Figure 2.1. </w:t>
      </w:r>
      <w:r w:rsidRPr="00D62C47">
        <w:rPr>
          <w:rFonts w:asciiTheme="majorBidi" w:hAnsiTheme="majorBidi" w:cstheme="majorBidi"/>
          <w:b/>
          <w:bCs/>
          <w:i w:val="0"/>
          <w:iCs w:val="0"/>
          <w:sz w:val="24"/>
          <w:szCs w:val="24"/>
        </w:rPr>
        <w:fldChar w:fldCharType="begin"/>
      </w:r>
      <w:r w:rsidRPr="00D62C47">
        <w:rPr>
          <w:rFonts w:asciiTheme="majorBidi" w:hAnsiTheme="majorBidi" w:cstheme="majorBidi"/>
          <w:b/>
          <w:bCs/>
          <w:i w:val="0"/>
          <w:iCs w:val="0"/>
          <w:sz w:val="24"/>
          <w:szCs w:val="24"/>
        </w:rPr>
        <w:instrText xml:space="preserve"> SEQ Figure_2.1. \* ARABIC </w:instrText>
      </w:r>
      <w:r w:rsidRPr="00D62C47">
        <w:rPr>
          <w:rFonts w:asciiTheme="majorBidi" w:hAnsiTheme="majorBidi" w:cstheme="majorBidi"/>
          <w:b/>
          <w:bCs/>
          <w:i w:val="0"/>
          <w:iCs w:val="0"/>
          <w:sz w:val="24"/>
          <w:szCs w:val="24"/>
        </w:rPr>
        <w:fldChar w:fldCharType="separate"/>
      </w:r>
      <w:r w:rsidRPr="00D62C47">
        <w:rPr>
          <w:rFonts w:asciiTheme="majorBidi" w:hAnsiTheme="majorBidi" w:cstheme="majorBidi"/>
          <w:b/>
          <w:bCs/>
          <w:i w:val="0"/>
          <w:iCs w:val="0"/>
          <w:noProof/>
          <w:sz w:val="24"/>
          <w:szCs w:val="24"/>
        </w:rPr>
        <w:t>7</w:t>
      </w:r>
      <w:r w:rsidRPr="00D62C47">
        <w:rPr>
          <w:rFonts w:asciiTheme="majorBidi" w:hAnsiTheme="majorBidi" w:cstheme="majorBidi"/>
          <w:b/>
          <w:bCs/>
          <w:i w:val="0"/>
          <w:iCs w:val="0"/>
          <w:sz w:val="24"/>
          <w:szCs w:val="24"/>
        </w:rPr>
        <w:fldChar w:fldCharType="end"/>
      </w:r>
      <w:r w:rsidRPr="00D62C47">
        <w:rPr>
          <w:rFonts w:asciiTheme="majorBidi" w:hAnsiTheme="majorBidi" w:cstheme="majorBidi"/>
          <w:b/>
          <w:bCs/>
          <w:i w:val="0"/>
          <w:iCs w:val="0"/>
          <w:sz w:val="24"/>
          <w:szCs w:val="24"/>
          <w:lang w:val="en-US"/>
        </w:rPr>
        <w:t xml:space="preserve"> Corresponding Author's Countries</w:t>
      </w:r>
    </w:p>
    <w:p w14:paraId="5129834A" w14:textId="77777777" w:rsidR="00D62C47" w:rsidRDefault="00D62C47" w:rsidP="00D62C47">
      <w:pPr>
        <w:ind w:firstLine="720"/>
        <w:jc w:val="both"/>
        <w:rPr>
          <w:rFonts w:asciiTheme="majorBidi" w:hAnsiTheme="majorBidi" w:cstheme="majorBidi"/>
          <w:sz w:val="24"/>
          <w:szCs w:val="24"/>
          <w:lang w:val="en-US"/>
        </w:rPr>
      </w:pPr>
    </w:p>
    <w:p w14:paraId="58AF4305" w14:textId="6A95315A" w:rsidR="00D62C47" w:rsidRDefault="00D62C47" w:rsidP="00D62C47">
      <w:pPr>
        <w:ind w:firstLine="720"/>
        <w:jc w:val="both"/>
        <w:rPr>
          <w:rFonts w:asciiTheme="majorBidi" w:hAnsiTheme="majorBidi" w:cstheme="majorBidi"/>
          <w:sz w:val="24"/>
          <w:szCs w:val="24"/>
          <w:lang w:val="en-US"/>
        </w:rPr>
      </w:pPr>
      <w:r w:rsidRPr="00D62C47">
        <w:rPr>
          <w:rFonts w:asciiTheme="majorBidi" w:hAnsiTheme="majorBidi" w:cstheme="majorBidi"/>
          <w:sz w:val="24"/>
          <w:szCs w:val="24"/>
          <w:lang w:val="en-US"/>
        </w:rPr>
        <w:t>The researcher explained 3 data on articles that have the most citations in table 2.1</w:t>
      </w:r>
      <w:r w:rsidR="00222E6F">
        <w:rPr>
          <w:rFonts w:asciiTheme="majorBidi" w:hAnsiTheme="majorBidi" w:cstheme="majorBidi"/>
          <w:sz w:val="24"/>
          <w:szCs w:val="24"/>
          <w:lang w:val="en-US"/>
        </w:rPr>
        <w:t>.2</w:t>
      </w:r>
      <w:r w:rsidRPr="00D62C47">
        <w:rPr>
          <w:rFonts w:asciiTheme="majorBidi" w:hAnsiTheme="majorBidi" w:cstheme="majorBidi"/>
          <w:sz w:val="24"/>
          <w:szCs w:val="24"/>
          <w:lang w:val="en-US"/>
        </w:rPr>
        <w:t xml:space="preserve">, the first largest article citation is Rollinson, 2013, Acta Trop with citation results of 405 and TC per year 36.82, the second </w:t>
      </w:r>
      <w:proofErr w:type="spellStart"/>
      <w:r w:rsidRPr="00D62C47">
        <w:rPr>
          <w:rFonts w:asciiTheme="majorBidi" w:hAnsiTheme="majorBidi" w:cstheme="majorBidi"/>
          <w:sz w:val="24"/>
          <w:szCs w:val="24"/>
          <w:lang w:val="en-US"/>
        </w:rPr>
        <w:t>Fleischma</w:t>
      </w:r>
      <w:proofErr w:type="spellEnd"/>
      <w:r w:rsidRPr="00D62C47">
        <w:rPr>
          <w:rFonts w:asciiTheme="majorBidi" w:hAnsiTheme="majorBidi" w:cstheme="majorBidi"/>
          <w:sz w:val="24"/>
          <w:szCs w:val="24"/>
          <w:lang w:val="en-US"/>
        </w:rPr>
        <w:t xml:space="preserve"> NN A, 2008, Bull Who with the number of citations 344 and TC results per year 21.50, and the third is Yousef DA, 2021, Press Rev with 269 citations and 11.7 TC results per year. It can be seen in the data table that the year of publication does not affect TC.</w:t>
      </w:r>
    </w:p>
    <w:p w14:paraId="502CC5DD" w14:textId="4A8272E8" w:rsidR="00222E6F" w:rsidRPr="00222E6F" w:rsidRDefault="00222E6F" w:rsidP="00222E6F">
      <w:pPr>
        <w:pStyle w:val="Caption"/>
        <w:ind w:left="1440" w:firstLine="720"/>
        <w:rPr>
          <w:rFonts w:asciiTheme="majorBidi" w:hAnsiTheme="majorBidi" w:cstheme="majorBidi"/>
          <w:b/>
          <w:bCs/>
          <w:i w:val="0"/>
          <w:iCs w:val="0"/>
          <w:sz w:val="36"/>
          <w:szCs w:val="24"/>
        </w:rPr>
      </w:pPr>
      <w:r w:rsidRPr="00222E6F">
        <w:rPr>
          <w:rFonts w:asciiTheme="majorBidi" w:hAnsiTheme="majorBidi" w:cstheme="majorBidi"/>
          <w:b/>
          <w:bCs/>
          <w:i w:val="0"/>
          <w:iCs w:val="0"/>
          <w:sz w:val="24"/>
          <w:szCs w:val="24"/>
        </w:rPr>
        <w:t xml:space="preserve">Table 2.1. </w:t>
      </w:r>
      <w:r w:rsidRPr="00222E6F">
        <w:rPr>
          <w:rFonts w:asciiTheme="majorBidi" w:hAnsiTheme="majorBidi" w:cstheme="majorBidi"/>
          <w:b/>
          <w:bCs/>
          <w:i w:val="0"/>
          <w:iCs w:val="0"/>
          <w:sz w:val="24"/>
          <w:szCs w:val="24"/>
        </w:rPr>
        <w:fldChar w:fldCharType="begin"/>
      </w:r>
      <w:r w:rsidRPr="00222E6F">
        <w:rPr>
          <w:rFonts w:asciiTheme="majorBidi" w:hAnsiTheme="majorBidi" w:cstheme="majorBidi"/>
          <w:b/>
          <w:bCs/>
          <w:i w:val="0"/>
          <w:iCs w:val="0"/>
          <w:sz w:val="24"/>
          <w:szCs w:val="24"/>
        </w:rPr>
        <w:instrText xml:space="preserve"> SEQ Table_2.1. \* ARABIC </w:instrText>
      </w:r>
      <w:r w:rsidRPr="00222E6F">
        <w:rPr>
          <w:rFonts w:asciiTheme="majorBidi" w:hAnsiTheme="majorBidi" w:cstheme="majorBidi"/>
          <w:b/>
          <w:bCs/>
          <w:i w:val="0"/>
          <w:iCs w:val="0"/>
          <w:sz w:val="24"/>
          <w:szCs w:val="24"/>
        </w:rPr>
        <w:fldChar w:fldCharType="separate"/>
      </w:r>
      <w:r w:rsidRPr="00222E6F">
        <w:rPr>
          <w:rFonts w:asciiTheme="majorBidi" w:hAnsiTheme="majorBidi" w:cstheme="majorBidi"/>
          <w:b/>
          <w:bCs/>
          <w:i w:val="0"/>
          <w:iCs w:val="0"/>
          <w:noProof/>
          <w:sz w:val="24"/>
          <w:szCs w:val="24"/>
        </w:rPr>
        <w:t>2</w:t>
      </w:r>
      <w:r w:rsidRPr="00222E6F">
        <w:rPr>
          <w:rFonts w:asciiTheme="majorBidi" w:hAnsiTheme="majorBidi" w:cstheme="majorBidi"/>
          <w:b/>
          <w:bCs/>
          <w:i w:val="0"/>
          <w:iCs w:val="0"/>
          <w:sz w:val="24"/>
          <w:szCs w:val="24"/>
        </w:rPr>
        <w:fldChar w:fldCharType="end"/>
      </w:r>
      <w:r w:rsidRPr="00222E6F">
        <w:rPr>
          <w:rFonts w:asciiTheme="majorBidi" w:hAnsiTheme="majorBidi" w:cstheme="majorBidi"/>
          <w:b/>
          <w:bCs/>
          <w:i w:val="0"/>
          <w:iCs w:val="0"/>
          <w:sz w:val="24"/>
          <w:szCs w:val="24"/>
          <w:lang w:val="en-US"/>
        </w:rPr>
        <w:t xml:space="preserve"> Most Global Cited Document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992"/>
        <w:gridCol w:w="851"/>
      </w:tblGrid>
      <w:tr w:rsidR="00D62C47" w:rsidRPr="008E33ED" w14:paraId="3AE5DF52" w14:textId="77777777" w:rsidTr="00D62C47">
        <w:trPr>
          <w:jc w:val="center"/>
        </w:trPr>
        <w:tc>
          <w:tcPr>
            <w:tcW w:w="5812" w:type="dxa"/>
            <w:tcBorders>
              <w:top w:val="single" w:sz="4" w:space="0" w:color="auto"/>
              <w:bottom w:val="single" w:sz="4" w:space="0" w:color="auto"/>
            </w:tcBorders>
          </w:tcPr>
          <w:p w14:paraId="6CDC2B7C"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Paper</w:t>
            </w:r>
          </w:p>
        </w:tc>
        <w:tc>
          <w:tcPr>
            <w:tcW w:w="992" w:type="dxa"/>
            <w:tcBorders>
              <w:top w:val="single" w:sz="4" w:space="0" w:color="auto"/>
              <w:bottom w:val="single" w:sz="4" w:space="0" w:color="auto"/>
            </w:tcBorders>
          </w:tcPr>
          <w:p w14:paraId="557D1321"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Total Citations</w:t>
            </w:r>
          </w:p>
        </w:tc>
        <w:tc>
          <w:tcPr>
            <w:tcW w:w="851" w:type="dxa"/>
            <w:tcBorders>
              <w:top w:val="single" w:sz="4" w:space="0" w:color="auto"/>
              <w:bottom w:val="single" w:sz="4" w:space="0" w:color="auto"/>
            </w:tcBorders>
          </w:tcPr>
          <w:p w14:paraId="3A53C629"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TC per Year</w:t>
            </w:r>
          </w:p>
        </w:tc>
      </w:tr>
      <w:tr w:rsidR="00D62C47" w:rsidRPr="008E33ED" w14:paraId="2B53A122" w14:textId="77777777" w:rsidTr="00D62C47">
        <w:trPr>
          <w:jc w:val="center"/>
        </w:trPr>
        <w:tc>
          <w:tcPr>
            <w:tcW w:w="5812" w:type="dxa"/>
            <w:tcBorders>
              <w:top w:val="single" w:sz="4" w:space="0" w:color="auto"/>
            </w:tcBorders>
          </w:tcPr>
          <w:p w14:paraId="1FB5311F"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ROLLINSON D, 2013, ACTA TROP</w:t>
            </w:r>
          </w:p>
        </w:tc>
        <w:tc>
          <w:tcPr>
            <w:tcW w:w="992" w:type="dxa"/>
            <w:tcBorders>
              <w:top w:val="single" w:sz="4" w:space="0" w:color="auto"/>
            </w:tcBorders>
          </w:tcPr>
          <w:p w14:paraId="052A2E0F"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405</w:t>
            </w:r>
          </w:p>
        </w:tc>
        <w:tc>
          <w:tcPr>
            <w:tcW w:w="851" w:type="dxa"/>
            <w:tcBorders>
              <w:top w:val="single" w:sz="4" w:space="0" w:color="auto"/>
            </w:tcBorders>
          </w:tcPr>
          <w:p w14:paraId="3E35A6FA"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36.82</w:t>
            </w:r>
          </w:p>
        </w:tc>
      </w:tr>
      <w:tr w:rsidR="00D62C47" w:rsidRPr="008E33ED" w14:paraId="00CA98ED" w14:textId="77777777" w:rsidTr="00D62C47">
        <w:trPr>
          <w:jc w:val="center"/>
        </w:trPr>
        <w:tc>
          <w:tcPr>
            <w:tcW w:w="5812" w:type="dxa"/>
          </w:tcPr>
          <w:p w14:paraId="425966CC"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FLEISCHMANN A, 2008, BULL WHO</w:t>
            </w:r>
          </w:p>
        </w:tc>
        <w:tc>
          <w:tcPr>
            <w:tcW w:w="992" w:type="dxa"/>
          </w:tcPr>
          <w:p w14:paraId="7AC98AF4"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344</w:t>
            </w:r>
          </w:p>
        </w:tc>
        <w:tc>
          <w:tcPr>
            <w:tcW w:w="851" w:type="dxa"/>
          </w:tcPr>
          <w:p w14:paraId="20E4B398"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21.50</w:t>
            </w:r>
          </w:p>
        </w:tc>
      </w:tr>
      <w:tr w:rsidR="00D62C47" w:rsidRPr="008E33ED" w14:paraId="0799275D" w14:textId="77777777" w:rsidTr="00D62C47">
        <w:trPr>
          <w:jc w:val="center"/>
        </w:trPr>
        <w:tc>
          <w:tcPr>
            <w:tcW w:w="5812" w:type="dxa"/>
          </w:tcPr>
          <w:p w14:paraId="7759733E"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YOUSEF DA, 2001, PERS REV</w:t>
            </w:r>
          </w:p>
        </w:tc>
        <w:tc>
          <w:tcPr>
            <w:tcW w:w="992" w:type="dxa"/>
          </w:tcPr>
          <w:p w14:paraId="3DA705BD"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269</w:t>
            </w:r>
          </w:p>
        </w:tc>
        <w:tc>
          <w:tcPr>
            <w:tcW w:w="851" w:type="dxa"/>
          </w:tcPr>
          <w:p w14:paraId="4B93FE8C"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11.70</w:t>
            </w:r>
          </w:p>
        </w:tc>
      </w:tr>
      <w:tr w:rsidR="00D62C47" w:rsidRPr="008E33ED" w14:paraId="461F4D32" w14:textId="77777777" w:rsidTr="00D62C47">
        <w:trPr>
          <w:jc w:val="center"/>
        </w:trPr>
        <w:tc>
          <w:tcPr>
            <w:tcW w:w="5812" w:type="dxa"/>
          </w:tcPr>
          <w:p w14:paraId="1987E0D9"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BUIJS AE, 2009, LANDSC URBAN PLANN</w:t>
            </w:r>
          </w:p>
        </w:tc>
        <w:tc>
          <w:tcPr>
            <w:tcW w:w="992" w:type="dxa"/>
          </w:tcPr>
          <w:p w14:paraId="0CC991F1"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237</w:t>
            </w:r>
          </w:p>
        </w:tc>
        <w:tc>
          <w:tcPr>
            <w:tcW w:w="851" w:type="dxa"/>
          </w:tcPr>
          <w:p w14:paraId="2BF08B5E"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15.80</w:t>
            </w:r>
          </w:p>
        </w:tc>
      </w:tr>
      <w:tr w:rsidR="00D62C47" w:rsidRPr="008E33ED" w14:paraId="6E6A4AD4" w14:textId="77777777" w:rsidTr="00D62C47">
        <w:trPr>
          <w:jc w:val="center"/>
        </w:trPr>
        <w:tc>
          <w:tcPr>
            <w:tcW w:w="5812" w:type="dxa"/>
          </w:tcPr>
          <w:p w14:paraId="39E14BE9"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AL-QAHTANI AAY, 2013, J COMPUT ASSISTED LEARN</w:t>
            </w:r>
          </w:p>
        </w:tc>
        <w:tc>
          <w:tcPr>
            <w:tcW w:w="992" w:type="dxa"/>
          </w:tcPr>
          <w:p w14:paraId="1329EDD5"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184</w:t>
            </w:r>
          </w:p>
        </w:tc>
        <w:tc>
          <w:tcPr>
            <w:tcW w:w="851" w:type="dxa"/>
          </w:tcPr>
          <w:p w14:paraId="4A95C318"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16.73</w:t>
            </w:r>
          </w:p>
        </w:tc>
      </w:tr>
      <w:tr w:rsidR="00D62C47" w:rsidRPr="008E33ED" w14:paraId="490A7C8E" w14:textId="77777777" w:rsidTr="00D62C47">
        <w:trPr>
          <w:jc w:val="center"/>
        </w:trPr>
        <w:tc>
          <w:tcPr>
            <w:tcW w:w="5812" w:type="dxa"/>
          </w:tcPr>
          <w:p w14:paraId="7EC5A26B"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WALL LL, 1998, STUD FAMILY PLANN</w:t>
            </w:r>
          </w:p>
        </w:tc>
        <w:tc>
          <w:tcPr>
            <w:tcW w:w="992" w:type="dxa"/>
          </w:tcPr>
          <w:p w14:paraId="7EF4E95D"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181</w:t>
            </w:r>
          </w:p>
        </w:tc>
        <w:tc>
          <w:tcPr>
            <w:tcW w:w="851" w:type="dxa"/>
          </w:tcPr>
          <w:p w14:paraId="14A996CA"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6.96</w:t>
            </w:r>
          </w:p>
        </w:tc>
      </w:tr>
      <w:tr w:rsidR="00D62C47" w:rsidRPr="008E33ED" w14:paraId="58F1CC5A" w14:textId="77777777" w:rsidTr="00D62C47">
        <w:trPr>
          <w:jc w:val="center"/>
        </w:trPr>
        <w:tc>
          <w:tcPr>
            <w:tcW w:w="5812" w:type="dxa"/>
          </w:tcPr>
          <w:p w14:paraId="32591DC4"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HALSTEAD JM, 2004, COMP EDUC</w:t>
            </w:r>
          </w:p>
        </w:tc>
        <w:tc>
          <w:tcPr>
            <w:tcW w:w="992" w:type="dxa"/>
          </w:tcPr>
          <w:p w14:paraId="1FD7BB4D"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178</w:t>
            </w:r>
          </w:p>
        </w:tc>
        <w:tc>
          <w:tcPr>
            <w:tcW w:w="851" w:type="dxa"/>
          </w:tcPr>
          <w:p w14:paraId="32393D4F"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8.90</w:t>
            </w:r>
          </w:p>
        </w:tc>
      </w:tr>
      <w:tr w:rsidR="00D62C47" w:rsidRPr="008E33ED" w14:paraId="63F95D6B" w14:textId="77777777" w:rsidTr="00D62C47">
        <w:trPr>
          <w:jc w:val="center"/>
        </w:trPr>
        <w:tc>
          <w:tcPr>
            <w:tcW w:w="5812" w:type="dxa"/>
          </w:tcPr>
          <w:p w14:paraId="4F396B91"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EICKELMAN DF, 1978, COMP STUD SOC HIST</w:t>
            </w:r>
          </w:p>
        </w:tc>
        <w:tc>
          <w:tcPr>
            <w:tcW w:w="992" w:type="dxa"/>
          </w:tcPr>
          <w:p w14:paraId="68E06F77"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177</w:t>
            </w:r>
          </w:p>
        </w:tc>
        <w:tc>
          <w:tcPr>
            <w:tcW w:w="851" w:type="dxa"/>
          </w:tcPr>
          <w:p w14:paraId="0521279D"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3.85</w:t>
            </w:r>
          </w:p>
        </w:tc>
      </w:tr>
      <w:tr w:rsidR="00D62C47" w:rsidRPr="008E33ED" w14:paraId="04CFE7AC" w14:textId="77777777" w:rsidTr="00D62C47">
        <w:trPr>
          <w:jc w:val="center"/>
        </w:trPr>
        <w:tc>
          <w:tcPr>
            <w:tcW w:w="5812" w:type="dxa"/>
          </w:tcPr>
          <w:p w14:paraId="7081B23A"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BERREBI C, 2007, PEACE ECON PEACE SCI PUBLIC POLICY</w:t>
            </w:r>
          </w:p>
        </w:tc>
        <w:tc>
          <w:tcPr>
            <w:tcW w:w="992" w:type="dxa"/>
          </w:tcPr>
          <w:p w14:paraId="3A9F4B8A"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173</w:t>
            </w:r>
          </w:p>
        </w:tc>
        <w:tc>
          <w:tcPr>
            <w:tcW w:w="851" w:type="dxa"/>
          </w:tcPr>
          <w:p w14:paraId="0C21B957"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10.18</w:t>
            </w:r>
          </w:p>
        </w:tc>
      </w:tr>
      <w:tr w:rsidR="00D62C47" w:rsidRPr="008E33ED" w14:paraId="644A748D" w14:textId="77777777" w:rsidTr="00D62C47">
        <w:trPr>
          <w:jc w:val="center"/>
        </w:trPr>
        <w:tc>
          <w:tcPr>
            <w:tcW w:w="5812" w:type="dxa"/>
            <w:tcBorders>
              <w:bottom w:val="single" w:sz="4" w:space="0" w:color="auto"/>
            </w:tcBorders>
          </w:tcPr>
          <w:p w14:paraId="36F75347"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ZINE J, 2006, EQUITY EXCELLENCE EDUC</w:t>
            </w:r>
          </w:p>
        </w:tc>
        <w:tc>
          <w:tcPr>
            <w:tcW w:w="992" w:type="dxa"/>
            <w:tcBorders>
              <w:bottom w:val="single" w:sz="4" w:space="0" w:color="auto"/>
            </w:tcBorders>
          </w:tcPr>
          <w:p w14:paraId="4942A18F" w14:textId="77777777" w:rsidR="00D62C47" w:rsidRPr="008E33ED" w:rsidRDefault="00D62C47" w:rsidP="00ED69D4">
            <w:pPr>
              <w:jc w:val="both"/>
              <w:rPr>
                <w:rFonts w:asciiTheme="majorBidi" w:hAnsiTheme="majorBidi" w:cstheme="majorBidi"/>
                <w:sz w:val="20"/>
                <w:szCs w:val="20"/>
              </w:rPr>
            </w:pPr>
            <w:r w:rsidRPr="008E33ED">
              <w:rPr>
                <w:rFonts w:asciiTheme="majorBidi" w:hAnsiTheme="majorBidi" w:cstheme="majorBidi"/>
                <w:sz w:val="20"/>
                <w:szCs w:val="20"/>
              </w:rPr>
              <w:t>158</w:t>
            </w:r>
          </w:p>
        </w:tc>
        <w:tc>
          <w:tcPr>
            <w:tcW w:w="851" w:type="dxa"/>
            <w:tcBorders>
              <w:bottom w:val="single" w:sz="4" w:space="0" w:color="auto"/>
            </w:tcBorders>
          </w:tcPr>
          <w:p w14:paraId="1C3CD1D4" w14:textId="77777777" w:rsidR="00D62C47" w:rsidRPr="008E33ED" w:rsidRDefault="00D62C47" w:rsidP="00D62C47">
            <w:pPr>
              <w:keepNext/>
              <w:jc w:val="both"/>
              <w:rPr>
                <w:rFonts w:asciiTheme="majorBidi" w:hAnsiTheme="majorBidi" w:cstheme="majorBidi"/>
                <w:sz w:val="20"/>
                <w:szCs w:val="20"/>
              </w:rPr>
            </w:pPr>
            <w:r w:rsidRPr="008E33ED">
              <w:rPr>
                <w:rFonts w:asciiTheme="majorBidi" w:hAnsiTheme="majorBidi" w:cstheme="majorBidi"/>
                <w:sz w:val="20"/>
                <w:szCs w:val="20"/>
              </w:rPr>
              <w:t>8.78</w:t>
            </w:r>
          </w:p>
        </w:tc>
      </w:tr>
    </w:tbl>
    <w:p w14:paraId="18FA0BA4" w14:textId="77777777" w:rsidR="009B732D" w:rsidRDefault="009B732D" w:rsidP="00AD6785">
      <w:pPr>
        <w:pStyle w:val="Pythagoras932ParagrafAfterTablePicture"/>
        <w:spacing w:before="0" w:line="360" w:lineRule="auto"/>
        <w:contextualSpacing/>
        <w:rPr>
          <w:rFonts w:asciiTheme="majorBidi" w:hAnsiTheme="majorBidi" w:cstheme="majorBidi"/>
          <w:b/>
          <w:sz w:val="24"/>
        </w:rPr>
      </w:pPr>
    </w:p>
    <w:p w14:paraId="69857621" w14:textId="659ED263" w:rsidR="00AD6785" w:rsidRPr="00B82D3D" w:rsidRDefault="00B82D3D" w:rsidP="00AD6785">
      <w:pPr>
        <w:pStyle w:val="Pythagoras932ParagrafAfterTablePicture"/>
        <w:spacing w:before="0" w:line="360" w:lineRule="auto"/>
        <w:contextualSpacing/>
        <w:rPr>
          <w:rFonts w:asciiTheme="majorBidi" w:hAnsiTheme="majorBidi" w:cstheme="majorBidi"/>
          <w:sz w:val="24"/>
        </w:rPr>
      </w:pPr>
      <w:r>
        <w:rPr>
          <w:rFonts w:asciiTheme="majorBidi" w:hAnsiTheme="majorBidi" w:cstheme="majorBidi"/>
          <w:b/>
          <w:sz w:val="24"/>
        </w:rPr>
        <w:t xml:space="preserve">Discussion </w:t>
      </w:r>
    </w:p>
    <w:p w14:paraId="43DA817F" w14:textId="6DFEC5EB" w:rsidR="00222E6F" w:rsidRPr="00222E6F" w:rsidRDefault="00222E6F" w:rsidP="00222E6F">
      <w:pPr>
        <w:pStyle w:val="ListParagraph"/>
        <w:numPr>
          <w:ilvl w:val="0"/>
          <w:numId w:val="1"/>
        </w:numPr>
        <w:spacing w:line="360" w:lineRule="auto"/>
        <w:jc w:val="both"/>
        <w:rPr>
          <w:rFonts w:asciiTheme="majorBidi" w:hAnsiTheme="majorBidi" w:cstheme="majorBidi"/>
          <w:b/>
          <w:bCs/>
        </w:rPr>
      </w:pPr>
      <w:r w:rsidRPr="00222E6F">
        <w:rPr>
          <w:rFonts w:asciiTheme="majorBidi" w:hAnsiTheme="majorBidi" w:cstheme="majorBidi"/>
          <w:b/>
          <w:bCs/>
        </w:rPr>
        <w:t>Network Analysis</w:t>
      </w:r>
    </w:p>
    <w:p w14:paraId="301C4AAF" w14:textId="6302D64E" w:rsidR="00222E6F" w:rsidRDefault="00222E6F" w:rsidP="00AD6785">
      <w:pPr>
        <w:spacing w:after="0" w:line="360" w:lineRule="auto"/>
        <w:ind w:firstLine="567"/>
        <w:contextualSpacing/>
        <w:jc w:val="both"/>
        <w:rPr>
          <w:rFonts w:asciiTheme="majorBidi" w:hAnsiTheme="majorBidi" w:cstheme="majorBidi"/>
          <w:sz w:val="24"/>
          <w:szCs w:val="24"/>
        </w:rPr>
      </w:pPr>
      <w:r w:rsidRPr="00222E6F">
        <w:rPr>
          <w:rFonts w:asciiTheme="majorBidi" w:hAnsiTheme="majorBidi" w:cstheme="majorBidi"/>
          <w:sz w:val="24"/>
          <w:szCs w:val="24"/>
        </w:rPr>
        <w:t xml:space="preserve">Figure 2.2.1 describes the dataset with network co-occurrence analysis with a minimum cluster size of 15, the figure has 3 kinds of clusters, the first cluster is red with the number of items 39, the second cluster is green with the number of items 33, and the third cluster is blue with the number of items 27.  </w:t>
      </w:r>
    </w:p>
    <w:p w14:paraId="75C1A51C" w14:textId="77777777" w:rsidR="00222E6F" w:rsidRDefault="00222E6F" w:rsidP="00222E6F">
      <w:pPr>
        <w:keepNext/>
        <w:spacing w:after="0" w:line="360" w:lineRule="auto"/>
        <w:contextualSpacing/>
        <w:jc w:val="center"/>
      </w:pPr>
      <w:r w:rsidRPr="00795536">
        <w:rPr>
          <w:rFonts w:asciiTheme="majorBidi" w:hAnsiTheme="majorBidi" w:cstheme="majorBidi"/>
          <w:noProof/>
          <w:sz w:val="24"/>
          <w:szCs w:val="24"/>
          <w:lang w:val="en-US"/>
        </w:rPr>
        <w:drawing>
          <wp:inline distT="0" distB="0" distL="0" distR="0" wp14:anchorId="18522EA5" wp14:editId="6DD632D9">
            <wp:extent cx="3792684" cy="2196828"/>
            <wp:effectExtent l="0" t="0" r="0" b="0"/>
            <wp:docPr id="5889893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89308" name="Picture 588989308"/>
                    <pic:cNvPicPr/>
                  </pic:nvPicPr>
                  <pic:blipFill>
                    <a:blip r:embed="rId22" cstate="print">
                      <a:extLst>
                        <a:ext uri="{28A0092B-C50C-407E-A947-70E740481C1C}">
                          <a14:useLocalDpi xmlns:a14="http://schemas.microsoft.com/office/drawing/2010/main"/>
                        </a:ext>
                      </a:extLst>
                    </a:blip>
                    <a:stretch>
                      <a:fillRect/>
                    </a:stretch>
                  </pic:blipFill>
                  <pic:spPr>
                    <a:xfrm>
                      <a:off x="0" y="0"/>
                      <a:ext cx="3880156" cy="2247494"/>
                    </a:xfrm>
                    <a:prstGeom prst="rect">
                      <a:avLst/>
                    </a:prstGeom>
                  </pic:spPr>
                </pic:pic>
              </a:graphicData>
            </a:graphic>
          </wp:inline>
        </w:drawing>
      </w:r>
    </w:p>
    <w:p w14:paraId="4D64BD15" w14:textId="001B8823" w:rsidR="00222E6F" w:rsidRDefault="00222E6F" w:rsidP="00222E6F">
      <w:pPr>
        <w:pStyle w:val="Caption"/>
        <w:jc w:val="center"/>
        <w:rPr>
          <w:rFonts w:asciiTheme="majorBidi" w:hAnsiTheme="majorBidi" w:cstheme="majorBidi"/>
          <w:b/>
          <w:bCs/>
          <w:i w:val="0"/>
          <w:iCs w:val="0"/>
          <w:sz w:val="24"/>
          <w:szCs w:val="24"/>
          <w:lang w:val="en-US"/>
        </w:rPr>
      </w:pPr>
      <w:r w:rsidRPr="00222E6F">
        <w:rPr>
          <w:rFonts w:asciiTheme="majorBidi" w:hAnsiTheme="majorBidi" w:cstheme="majorBidi"/>
          <w:b/>
          <w:bCs/>
          <w:i w:val="0"/>
          <w:iCs w:val="0"/>
          <w:sz w:val="24"/>
          <w:szCs w:val="24"/>
        </w:rPr>
        <w:t xml:space="preserve">Figure 2.2. </w:t>
      </w:r>
      <w:r w:rsidRPr="00222E6F">
        <w:rPr>
          <w:rFonts w:asciiTheme="majorBidi" w:hAnsiTheme="majorBidi" w:cstheme="majorBidi"/>
          <w:b/>
          <w:bCs/>
          <w:i w:val="0"/>
          <w:iCs w:val="0"/>
          <w:sz w:val="24"/>
          <w:szCs w:val="24"/>
        </w:rPr>
        <w:fldChar w:fldCharType="begin"/>
      </w:r>
      <w:r w:rsidRPr="00222E6F">
        <w:rPr>
          <w:rFonts w:asciiTheme="majorBidi" w:hAnsiTheme="majorBidi" w:cstheme="majorBidi"/>
          <w:b/>
          <w:bCs/>
          <w:i w:val="0"/>
          <w:iCs w:val="0"/>
          <w:sz w:val="24"/>
          <w:szCs w:val="24"/>
        </w:rPr>
        <w:instrText xml:space="preserve"> SEQ Figure_2.2. \* ARABIC </w:instrText>
      </w:r>
      <w:r w:rsidRPr="00222E6F">
        <w:rPr>
          <w:rFonts w:asciiTheme="majorBidi" w:hAnsiTheme="majorBidi" w:cstheme="majorBidi"/>
          <w:b/>
          <w:bCs/>
          <w:i w:val="0"/>
          <w:iCs w:val="0"/>
          <w:sz w:val="24"/>
          <w:szCs w:val="24"/>
        </w:rPr>
        <w:fldChar w:fldCharType="separate"/>
      </w:r>
      <w:r>
        <w:rPr>
          <w:rFonts w:asciiTheme="majorBidi" w:hAnsiTheme="majorBidi" w:cstheme="majorBidi"/>
          <w:b/>
          <w:bCs/>
          <w:i w:val="0"/>
          <w:iCs w:val="0"/>
          <w:noProof/>
          <w:sz w:val="24"/>
          <w:szCs w:val="24"/>
        </w:rPr>
        <w:t>1</w:t>
      </w:r>
      <w:r w:rsidRPr="00222E6F">
        <w:rPr>
          <w:rFonts w:asciiTheme="majorBidi" w:hAnsiTheme="majorBidi" w:cstheme="majorBidi"/>
          <w:b/>
          <w:bCs/>
          <w:i w:val="0"/>
          <w:iCs w:val="0"/>
          <w:sz w:val="24"/>
          <w:szCs w:val="24"/>
        </w:rPr>
        <w:fldChar w:fldCharType="end"/>
      </w:r>
      <w:r w:rsidRPr="00222E6F">
        <w:rPr>
          <w:rFonts w:asciiTheme="majorBidi" w:hAnsiTheme="majorBidi" w:cstheme="majorBidi"/>
          <w:b/>
          <w:bCs/>
          <w:i w:val="0"/>
          <w:iCs w:val="0"/>
          <w:sz w:val="24"/>
          <w:szCs w:val="24"/>
          <w:lang w:val="en-US"/>
        </w:rPr>
        <w:t xml:space="preserve"> Network </w:t>
      </w:r>
      <w:proofErr w:type="spellStart"/>
      <w:r w:rsidRPr="00222E6F">
        <w:rPr>
          <w:rFonts w:asciiTheme="majorBidi" w:hAnsiTheme="majorBidi" w:cstheme="majorBidi"/>
          <w:b/>
          <w:bCs/>
          <w:i w:val="0"/>
          <w:iCs w:val="0"/>
          <w:sz w:val="24"/>
          <w:szCs w:val="24"/>
          <w:lang w:val="en-US"/>
        </w:rPr>
        <w:t>Visualisation</w:t>
      </w:r>
      <w:proofErr w:type="spellEnd"/>
    </w:p>
    <w:p w14:paraId="054650EC" w14:textId="77777777" w:rsidR="00222E6F" w:rsidRDefault="00222E6F" w:rsidP="00222E6F">
      <w:pPr>
        <w:rPr>
          <w:lang w:val="en-US"/>
        </w:rPr>
      </w:pPr>
    </w:p>
    <w:p w14:paraId="5BC6013E" w14:textId="3B709162" w:rsidR="00222E6F" w:rsidRDefault="00222E6F" w:rsidP="00222E6F">
      <w:pPr>
        <w:ind w:firstLine="567"/>
        <w:jc w:val="both"/>
        <w:rPr>
          <w:rFonts w:asciiTheme="majorBidi" w:hAnsiTheme="majorBidi" w:cstheme="majorBidi"/>
          <w:sz w:val="24"/>
          <w:szCs w:val="24"/>
        </w:rPr>
      </w:pPr>
      <w:r w:rsidRPr="00222E6F">
        <w:rPr>
          <w:rFonts w:asciiTheme="majorBidi" w:hAnsiTheme="majorBidi" w:cstheme="majorBidi"/>
          <w:sz w:val="24"/>
          <w:szCs w:val="24"/>
        </w:rPr>
        <w:lastRenderedPageBreak/>
        <w:t xml:space="preserve">Figure 2.2.2 shows keyword network analysis based on co-occurrence overlay. It can be seen that the words Article, Religion, and Culture are included in the keywords that are often used in 2012, while the keywords Islamic Education, Curriculum, and Male are keywords with relative use around 2014-2023 which are still current, so the researcher explained according to the data that has been found.    </w:t>
      </w:r>
    </w:p>
    <w:p w14:paraId="2056919E" w14:textId="77777777" w:rsidR="00222E6F" w:rsidRDefault="00222E6F" w:rsidP="00222E6F">
      <w:pPr>
        <w:keepNext/>
        <w:jc w:val="center"/>
      </w:pPr>
      <w:r w:rsidRPr="00795536">
        <w:rPr>
          <w:rFonts w:asciiTheme="majorBidi" w:hAnsiTheme="majorBidi" w:cstheme="majorBidi"/>
          <w:noProof/>
          <w:sz w:val="24"/>
          <w:szCs w:val="24"/>
        </w:rPr>
        <w:drawing>
          <wp:inline distT="0" distB="0" distL="0" distR="0" wp14:anchorId="66CED27E" wp14:editId="5BD86572">
            <wp:extent cx="3708538" cy="2148087"/>
            <wp:effectExtent l="0" t="0" r="6350" b="5080"/>
            <wp:docPr id="1741949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949181" name="Picture 1741949181"/>
                    <pic:cNvPicPr/>
                  </pic:nvPicPr>
                  <pic:blipFill>
                    <a:blip r:embed="rId23" cstate="email">
                      <a:extLst>
                        <a:ext uri="{28A0092B-C50C-407E-A947-70E740481C1C}">
                          <a14:useLocalDpi xmlns:a14="http://schemas.microsoft.com/office/drawing/2010/main"/>
                        </a:ext>
                      </a:extLst>
                    </a:blip>
                    <a:stretch>
                      <a:fillRect/>
                    </a:stretch>
                  </pic:blipFill>
                  <pic:spPr>
                    <a:xfrm>
                      <a:off x="0" y="0"/>
                      <a:ext cx="3799600" cy="2200833"/>
                    </a:xfrm>
                    <a:prstGeom prst="rect">
                      <a:avLst/>
                    </a:prstGeom>
                  </pic:spPr>
                </pic:pic>
              </a:graphicData>
            </a:graphic>
          </wp:inline>
        </w:drawing>
      </w:r>
    </w:p>
    <w:p w14:paraId="32A06F26" w14:textId="7CF1B697" w:rsidR="00222E6F" w:rsidRDefault="00222E6F" w:rsidP="00222E6F">
      <w:pPr>
        <w:pStyle w:val="Caption"/>
        <w:jc w:val="center"/>
        <w:rPr>
          <w:rFonts w:asciiTheme="majorBidi" w:hAnsiTheme="majorBidi" w:cstheme="majorBidi"/>
          <w:b/>
          <w:bCs/>
          <w:i w:val="0"/>
          <w:iCs w:val="0"/>
          <w:sz w:val="24"/>
          <w:szCs w:val="24"/>
          <w:lang w:val="en-US"/>
        </w:rPr>
      </w:pPr>
      <w:r w:rsidRPr="00222E6F">
        <w:rPr>
          <w:rFonts w:asciiTheme="majorBidi" w:hAnsiTheme="majorBidi" w:cstheme="majorBidi"/>
          <w:b/>
          <w:bCs/>
          <w:i w:val="0"/>
          <w:iCs w:val="0"/>
          <w:sz w:val="24"/>
          <w:szCs w:val="24"/>
        </w:rPr>
        <w:t xml:space="preserve">Figure 2.2. </w:t>
      </w:r>
      <w:r w:rsidRPr="00222E6F">
        <w:rPr>
          <w:rFonts w:asciiTheme="majorBidi" w:hAnsiTheme="majorBidi" w:cstheme="majorBidi"/>
          <w:b/>
          <w:bCs/>
          <w:i w:val="0"/>
          <w:iCs w:val="0"/>
          <w:sz w:val="24"/>
          <w:szCs w:val="24"/>
        </w:rPr>
        <w:fldChar w:fldCharType="begin"/>
      </w:r>
      <w:r w:rsidRPr="00222E6F">
        <w:rPr>
          <w:rFonts w:asciiTheme="majorBidi" w:hAnsiTheme="majorBidi" w:cstheme="majorBidi"/>
          <w:b/>
          <w:bCs/>
          <w:i w:val="0"/>
          <w:iCs w:val="0"/>
          <w:sz w:val="24"/>
          <w:szCs w:val="24"/>
        </w:rPr>
        <w:instrText xml:space="preserve"> SEQ Figure_2.2. \* ARABIC </w:instrText>
      </w:r>
      <w:r w:rsidRPr="00222E6F">
        <w:rPr>
          <w:rFonts w:asciiTheme="majorBidi" w:hAnsiTheme="majorBidi" w:cstheme="majorBidi"/>
          <w:b/>
          <w:bCs/>
          <w:i w:val="0"/>
          <w:iCs w:val="0"/>
          <w:sz w:val="24"/>
          <w:szCs w:val="24"/>
        </w:rPr>
        <w:fldChar w:fldCharType="separate"/>
      </w:r>
      <w:r>
        <w:rPr>
          <w:rFonts w:asciiTheme="majorBidi" w:hAnsiTheme="majorBidi" w:cstheme="majorBidi"/>
          <w:b/>
          <w:bCs/>
          <w:i w:val="0"/>
          <w:iCs w:val="0"/>
          <w:noProof/>
          <w:sz w:val="24"/>
          <w:szCs w:val="24"/>
        </w:rPr>
        <w:t>2</w:t>
      </w:r>
      <w:r w:rsidRPr="00222E6F">
        <w:rPr>
          <w:rFonts w:asciiTheme="majorBidi" w:hAnsiTheme="majorBidi" w:cstheme="majorBidi"/>
          <w:b/>
          <w:bCs/>
          <w:i w:val="0"/>
          <w:iCs w:val="0"/>
          <w:sz w:val="24"/>
          <w:szCs w:val="24"/>
        </w:rPr>
        <w:fldChar w:fldCharType="end"/>
      </w:r>
      <w:r w:rsidRPr="00222E6F">
        <w:rPr>
          <w:rFonts w:asciiTheme="majorBidi" w:hAnsiTheme="majorBidi" w:cstheme="majorBidi"/>
          <w:b/>
          <w:bCs/>
          <w:i w:val="0"/>
          <w:iCs w:val="0"/>
          <w:sz w:val="24"/>
          <w:szCs w:val="24"/>
          <w:lang w:val="en-US"/>
        </w:rPr>
        <w:t xml:space="preserve"> Overlay </w:t>
      </w:r>
      <w:proofErr w:type="spellStart"/>
      <w:r w:rsidRPr="00222E6F">
        <w:rPr>
          <w:rFonts w:asciiTheme="majorBidi" w:hAnsiTheme="majorBidi" w:cstheme="majorBidi"/>
          <w:b/>
          <w:bCs/>
          <w:i w:val="0"/>
          <w:iCs w:val="0"/>
          <w:sz w:val="24"/>
          <w:szCs w:val="24"/>
          <w:lang w:val="en-US"/>
        </w:rPr>
        <w:t>Visualisation</w:t>
      </w:r>
      <w:proofErr w:type="spellEnd"/>
    </w:p>
    <w:p w14:paraId="0BA96CC0" w14:textId="77777777" w:rsidR="00222E6F" w:rsidRDefault="00222E6F" w:rsidP="00222E6F">
      <w:pPr>
        <w:rPr>
          <w:lang w:val="en-US"/>
        </w:rPr>
      </w:pPr>
    </w:p>
    <w:p w14:paraId="5165417E" w14:textId="2A75FE4C" w:rsidR="00222E6F" w:rsidRDefault="00222E6F" w:rsidP="00222E6F">
      <w:pPr>
        <w:ind w:firstLine="567"/>
        <w:jc w:val="both"/>
        <w:rPr>
          <w:rFonts w:asciiTheme="majorBidi" w:hAnsiTheme="majorBidi" w:cstheme="majorBidi"/>
          <w:sz w:val="24"/>
          <w:szCs w:val="24"/>
          <w:lang w:val="en-US"/>
        </w:rPr>
      </w:pPr>
      <w:r w:rsidRPr="00222E6F">
        <w:rPr>
          <w:rFonts w:asciiTheme="majorBidi" w:hAnsiTheme="majorBidi" w:cstheme="majorBidi"/>
          <w:sz w:val="24"/>
          <w:szCs w:val="24"/>
          <w:lang w:val="en-US"/>
        </w:rPr>
        <w:t>In figure 2.2.3, researchers analyzed keywords that had the highest density with bright yellow data in the example keywords: Islamic, Education, and Female, as well as keywords that were rarely studied with blurred yellow data in the example keywords: Islamic Education, Curriculum, and Learning</w:t>
      </w:r>
    </w:p>
    <w:p w14:paraId="215BEEEA" w14:textId="77777777" w:rsidR="00222E6F" w:rsidRDefault="00222E6F" w:rsidP="00222E6F">
      <w:pPr>
        <w:keepNext/>
        <w:jc w:val="center"/>
      </w:pPr>
      <w:r w:rsidRPr="00795536">
        <w:rPr>
          <w:rFonts w:asciiTheme="majorBidi" w:hAnsiTheme="majorBidi" w:cstheme="majorBidi"/>
          <w:noProof/>
          <w:sz w:val="24"/>
          <w:szCs w:val="24"/>
          <w:lang w:val="en-US"/>
        </w:rPr>
        <w:drawing>
          <wp:inline distT="0" distB="0" distL="0" distR="0" wp14:anchorId="169F5B6B" wp14:editId="624E7EFD">
            <wp:extent cx="3774329" cy="2186196"/>
            <wp:effectExtent l="0" t="0" r="0" b="5080"/>
            <wp:docPr id="17208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80923" name="Picture 172080923"/>
                    <pic:cNvPicPr/>
                  </pic:nvPicPr>
                  <pic:blipFill>
                    <a:blip r:embed="rId24" cstate="email">
                      <a:extLst>
                        <a:ext uri="{28A0092B-C50C-407E-A947-70E740481C1C}">
                          <a14:useLocalDpi xmlns:a14="http://schemas.microsoft.com/office/drawing/2010/main"/>
                        </a:ext>
                      </a:extLst>
                    </a:blip>
                    <a:stretch>
                      <a:fillRect/>
                    </a:stretch>
                  </pic:blipFill>
                  <pic:spPr>
                    <a:xfrm>
                      <a:off x="0" y="0"/>
                      <a:ext cx="3861437" cy="2236651"/>
                    </a:xfrm>
                    <a:prstGeom prst="rect">
                      <a:avLst/>
                    </a:prstGeom>
                  </pic:spPr>
                </pic:pic>
              </a:graphicData>
            </a:graphic>
          </wp:inline>
        </w:drawing>
      </w:r>
    </w:p>
    <w:p w14:paraId="6E1B5962" w14:textId="492A3C65" w:rsidR="00222E6F" w:rsidRPr="00222E6F" w:rsidRDefault="00222E6F" w:rsidP="00222E6F">
      <w:pPr>
        <w:pStyle w:val="Caption"/>
        <w:jc w:val="center"/>
        <w:rPr>
          <w:rFonts w:asciiTheme="majorBidi" w:hAnsiTheme="majorBidi" w:cstheme="majorBidi"/>
          <w:b/>
          <w:bCs/>
          <w:i w:val="0"/>
          <w:iCs w:val="0"/>
          <w:sz w:val="36"/>
          <w:szCs w:val="36"/>
          <w:lang w:val="en-US"/>
        </w:rPr>
      </w:pPr>
      <w:r w:rsidRPr="00222E6F">
        <w:rPr>
          <w:rFonts w:asciiTheme="majorBidi" w:hAnsiTheme="majorBidi" w:cstheme="majorBidi"/>
          <w:b/>
          <w:bCs/>
          <w:i w:val="0"/>
          <w:iCs w:val="0"/>
          <w:sz w:val="24"/>
          <w:szCs w:val="24"/>
        </w:rPr>
        <w:t xml:space="preserve">Figure 2.2. </w:t>
      </w:r>
      <w:r w:rsidRPr="00222E6F">
        <w:rPr>
          <w:rFonts w:asciiTheme="majorBidi" w:hAnsiTheme="majorBidi" w:cstheme="majorBidi"/>
          <w:b/>
          <w:bCs/>
          <w:i w:val="0"/>
          <w:iCs w:val="0"/>
          <w:sz w:val="24"/>
          <w:szCs w:val="24"/>
        </w:rPr>
        <w:fldChar w:fldCharType="begin"/>
      </w:r>
      <w:r w:rsidRPr="00222E6F">
        <w:rPr>
          <w:rFonts w:asciiTheme="majorBidi" w:hAnsiTheme="majorBidi" w:cstheme="majorBidi"/>
          <w:b/>
          <w:bCs/>
          <w:i w:val="0"/>
          <w:iCs w:val="0"/>
          <w:sz w:val="24"/>
          <w:szCs w:val="24"/>
        </w:rPr>
        <w:instrText xml:space="preserve"> SEQ Figure_2.2. \* ARABIC </w:instrText>
      </w:r>
      <w:r w:rsidRPr="00222E6F">
        <w:rPr>
          <w:rFonts w:asciiTheme="majorBidi" w:hAnsiTheme="majorBidi" w:cstheme="majorBidi"/>
          <w:b/>
          <w:bCs/>
          <w:i w:val="0"/>
          <w:iCs w:val="0"/>
          <w:sz w:val="24"/>
          <w:szCs w:val="24"/>
        </w:rPr>
        <w:fldChar w:fldCharType="separate"/>
      </w:r>
      <w:r w:rsidRPr="00222E6F">
        <w:rPr>
          <w:rFonts w:asciiTheme="majorBidi" w:hAnsiTheme="majorBidi" w:cstheme="majorBidi"/>
          <w:b/>
          <w:bCs/>
          <w:i w:val="0"/>
          <w:iCs w:val="0"/>
          <w:noProof/>
          <w:sz w:val="24"/>
          <w:szCs w:val="24"/>
        </w:rPr>
        <w:t>3</w:t>
      </w:r>
      <w:r w:rsidRPr="00222E6F">
        <w:rPr>
          <w:rFonts w:asciiTheme="majorBidi" w:hAnsiTheme="majorBidi" w:cstheme="majorBidi"/>
          <w:b/>
          <w:bCs/>
          <w:i w:val="0"/>
          <w:iCs w:val="0"/>
          <w:sz w:val="24"/>
          <w:szCs w:val="24"/>
        </w:rPr>
        <w:fldChar w:fldCharType="end"/>
      </w:r>
      <w:r w:rsidRPr="00222E6F">
        <w:rPr>
          <w:rFonts w:asciiTheme="majorBidi" w:hAnsiTheme="majorBidi" w:cstheme="majorBidi"/>
          <w:b/>
          <w:bCs/>
          <w:i w:val="0"/>
          <w:iCs w:val="0"/>
          <w:sz w:val="24"/>
          <w:szCs w:val="24"/>
          <w:lang w:val="en-US"/>
        </w:rPr>
        <w:t xml:space="preserve"> Density </w:t>
      </w:r>
      <w:proofErr w:type="spellStart"/>
      <w:r w:rsidRPr="00222E6F">
        <w:rPr>
          <w:rFonts w:asciiTheme="majorBidi" w:hAnsiTheme="majorBidi" w:cstheme="majorBidi"/>
          <w:b/>
          <w:bCs/>
          <w:i w:val="0"/>
          <w:iCs w:val="0"/>
          <w:sz w:val="24"/>
          <w:szCs w:val="24"/>
          <w:lang w:val="en-US"/>
        </w:rPr>
        <w:t>Visualisation</w:t>
      </w:r>
      <w:proofErr w:type="spellEnd"/>
    </w:p>
    <w:p w14:paraId="31A271D1" w14:textId="77777777" w:rsidR="00222E6F" w:rsidRDefault="00222E6F" w:rsidP="00222E6F">
      <w:pPr>
        <w:jc w:val="both"/>
        <w:rPr>
          <w:rFonts w:asciiTheme="majorBidi" w:hAnsiTheme="majorBidi" w:cstheme="majorBidi"/>
          <w:sz w:val="24"/>
          <w:szCs w:val="24"/>
        </w:rPr>
      </w:pPr>
    </w:p>
    <w:p w14:paraId="1D2D16FB" w14:textId="77777777" w:rsidR="00222E6F" w:rsidRDefault="00222E6F" w:rsidP="00222E6F">
      <w:pPr>
        <w:ind w:firstLine="567"/>
        <w:jc w:val="both"/>
        <w:rPr>
          <w:rFonts w:asciiTheme="majorBidi" w:hAnsiTheme="majorBidi" w:cstheme="majorBidi"/>
          <w:sz w:val="24"/>
          <w:szCs w:val="24"/>
        </w:rPr>
      </w:pPr>
      <w:r>
        <w:rPr>
          <w:rFonts w:asciiTheme="majorBidi" w:hAnsiTheme="majorBidi" w:cstheme="majorBidi"/>
          <w:sz w:val="24"/>
          <w:szCs w:val="24"/>
        </w:rPr>
        <w:t xml:space="preserve">Table 2.2.1 shows the </w:t>
      </w:r>
      <w:r w:rsidRPr="00642ADF">
        <w:rPr>
          <w:rFonts w:asciiTheme="majorBidi" w:hAnsiTheme="majorBidi" w:cstheme="majorBidi"/>
          <w:i/>
          <w:iCs/>
          <w:sz w:val="24"/>
          <w:szCs w:val="24"/>
        </w:rPr>
        <w:t>co-occurrence density visualisation</w:t>
      </w:r>
      <w:r w:rsidRPr="00642ADF">
        <w:rPr>
          <w:rFonts w:asciiTheme="majorBidi" w:hAnsiTheme="majorBidi" w:cstheme="majorBidi"/>
          <w:sz w:val="24"/>
          <w:szCs w:val="24"/>
        </w:rPr>
        <w:t xml:space="preserve"> in each cluster that has a main theme in the field of </w:t>
      </w:r>
      <w:r w:rsidRPr="00642ADF">
        <w:rPr>
          <w:rFonts w:asciiTheme="majorBidi" w:hAnsiTheme="majorBidi" w:cstheme="majorBidi"/>
          <w:i/>
          <w:iCs/>
          <w:sz w:val="24"/>
          <w:szCs w:val="24"/>
        </w:rPr>
        <w:t>Critical Thinking</w:t>
      </w:r>
      <w:r w:rsidRPr="00642ADF">
        <w:rPr>
          <w:rFonts w:asciiTheme="majorBidi" w:hAnsiTheme="majorBidi" w:cstheme="majorBidi"/>
          <w:sz w:val="24"/>
          <w:szCs w:val="24"/>
        </w:rPr>
        <w:t xml:space="preserve"> research. The theme in the first cluster is </w:t>
      </w:r>
      <w:r w:rsidRPr="00642ADF">
        <w:rPr>
          <w:rFonts w:asciiTheme="majorBidi" w:hAnsiTheme="majorBidi" w:cstheme="majorBidi"/>
          <w:i/>
          <w:iCs/>
          <w:sz w:val="24"/>
          <w:szCs w:val="24"/>
        </w:rPr>
        <w:t xml:space="preserve">a Controlled Study item, the second cluster has </w:t>
      </w:r>
      <w:r w:rsidRPr="00642ADF">
        <w:rPr>
          <w:rFonts w:asciiTheme="majorBidi" w:hAnsiTheme="majorBidi" w:cstheme="majorBidi"/>
          <w:sz w:val="24"/>
          <w:szCs w:val="24"/>
        </w:rPr>
        <w:t>an Active Learning</w:t>
      </w:r>
      <w:r w:rsidRPr="00642ADF">
        <w:rPr>
          <w:rFonts w:asciiTheme="majorBidi" w:hAnsiTheme="majorBidi" w:cstheme="majorBidi"/>
          <w:i/>
          <w:iCs/>
          <w:sz w:val="24"/>
          <w:szCs w:val="24"/>
        </w:rPr>
        <w:t xml:space="preserve"> item, and the third cluster has </w:t>
      </w:r>
      <w:r w:rsidRPr="00642ADF">
        <w:rPr>
          <w:rFonts w:asciiTheme="majorBidi" w:hAnsiTheme="majorBidi" w:cstheme="majorBidi"/>
          <w:sz w:val="24"/>
          <w:szCs w:val="24"/>
        </w:rPr>
        <w:t>Cognition. An explanation of each cluster can be seen in the table below.</w:t>
      </w:r>
    </w:p>
    <w:p w14:paraId="1559BB29" w14:textId="4518F297" w:rsidR="008262CC" w:rsidRPr="008262CC" w:rsidRDefault="008262CC" w:rsidP="008262CC">
      <w:pPr>
        <w:pStyle w:val="Caption"/>
        <w:ind w:left="1440" w:firstLine="720"/>
        <w:rPr>
          <w:rFonts w:asciiTheme="majorBidi" w:hAnsiTheme="majorBidi" w:cstheme="majorBidi"/>
          <w:b/>
          <w:bCs/>
          <w:i w:val="0"/>
          <w:iCs w:val="0"/>
          <w:sz w:val="36"/>
          <w:szCs w:val="36"/>
        </w:rPr>
      </w:pPr>
      <w:r w:rsidRPr="008262CC">
        <w:rPr>
          <w:rFonts w:asciiTheme="majorBidi" w:hAnsiTheme="majorBidi" w:cstheme="majorBidi"/>
          <w:b/>
          <w:bCs/>
          <w:i w:val="0"/>
          <w:iCs w:val="0"/>
          <w:sz w:val="24"/>
          <w:szCs w:val="24"/>
        </w:rPr>
        <w:lastRenderedPageBreak/>
        <w:t xml:space="preserve">Table 2.2. </w:t>
      </w:r>
      <w:r w:rsidRPr="008262CC">
        <w:rPr>
          <w:rFonts w:asciiTheme="majorBidi" w:hAnsiTheme="majorBidi" w:cstheme="majorBidi"/>
          <w:b/>
          <w:bCs/>
          <w:i w:val="0"/>
          <w:iCs w:val="0"/>
          <w:sz w:val="24"/>
          <w:szCs w:val="24"/>
        </w:rPr>
        <w:fldChar w:fldCharType="begin"/>
      </w:r>
      <w:r w:rsidRPr="008262CC">
        <w:rPr>
          <w:rFonts w:asciiTheme="majorBidi" w:hAnsiTheme="majorBidi" w:cstheme="majorBidi"/>
          <w:b/>
          <w:bCs/>
          <w:i w:val="0"/>
          <w:iCs w:val="0"/>
          <w:sz w:val="24"/>
          <w:szCs w:val="24"/>
        </w:rPr>
        <w:instrText xml:space="preserve"> SEQ Table_2.2. \* ARABIC </w:instrText>
      </w:r>
      <w:r w:rsidRPr="008262CC">
        <w:rPr>
          <w:rFonts w:asciiTheme="majorBidi" w:hAnsiTheme="majorBidi" w:cstheme="majorBidi"/>
          <w:b/>
          <w:bCs/>
          <w:i w:val="0"/>
          <w:iCs w:val="0"/>
          <w:sz w:val="24"/>
          <w:szCs w:val="24"/>
        </w:rPr>
        <w:fldChar w:fldCharType="separate"/>
      </w:r>
      <w:r w:rsidRPr="008262CC">
        <w:rPr>
          <w:rFonts w:asciiTheme="majorBidi" w:hAnsiTheme="majorBidi" w:cstheme="majorBidi"/>
          <w:b/>
          <w:bCs/>
          <w:i w:val="0"/>
          <w:iCs w:val="0"/>
          <w:noProof/>
          <w:sz w:val="24"/>
          <w:szCs w:val="24"/>
        </w:rPr>
        <w:t>1</w:t>
      </w:r>
      <w:r w:rsidRPr="008262CC">
        <w:rPr>
          <w:rFonts w:asciiTheme="majorBidi" w:hAnsiTheme="majorBidi" w:cstheme="majorBidi"/>
          <w:b/>
          <w:bCs/>
          <w:i w:val="0"/>
          <w:iCs w:val="0"/>
          <w:sz w:val="24"/>
          <w:szCs w:val="24"/>
        </w:rPr>
        <w:fldChar w:fldCharType="end"/>
      </w:r>
      <w:r w:rsidRPr="008262CC">
        <w:rPr>
          <w:rFonts w:asciiTheme="majorBidi" w:hAnsiTheme="majorBidi" w:cstheme="majorBidi"/>
          <w:b/>
          <w:bCs/>
          <w:i w:val="0"/>
          <w:iCs w:val="0"/>
          <w:sz w:val="24"/>
          <w:szCs w:val="24"/>
          <w:lang w:val="en-US"/>
        </w:rPr>
        <w:t xml:space="preserve"> Keyword of Density </w:t>
      </w:r>
      <w:proofErr w:type="spellStart"/>
      <w:r w:rsidRPr="008262CC">
        <w:rPr>
          <w:rFonts w:asciiTheme="majorBidi" w:hAnsiTheme="majorBidi" w:cstheme="majorBidi"/>
          <w:b/>
          <w:bCs/>
          <w:i w:val="0"/>
          <w:iCs w:val="0"/>
          <w:sz w:val="24"/>
          <w:szCs w:val="24"/>
          <w:lang w:val="en-US"/>
        </w:rPr>
        <w:t>Visualisation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1134"/>
        <w:gridCol w:w="850"/>
      </w:tblGrid>
      <w:tr w:rsidR="008262CC" w:rsidRPr="00693622" w14:paraId="741C436B" w14:textId="77777777" w:rsidTr="008262CC">
        <w:trPr>
          <w:jc w:val="center"/>
        </w:trPr>
        <w:tc>
          <w:tcPr>
            <w:tcW w:w="2689" w:type="dxa"/>
            <w:tcBorders>
              <w:top w:val="single" w:sz="4" w:space="0" w:color="auto"/>
              <w:bottom w:val="single" w:sz="4" w:space="0" w:color="auto"/>
            </w:tcBorders>
          </w:tcPr>
          <w:p w14:paraId="5AAD6658"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 xml:space="preserve">Keyword </w:t>
            </w:r>
          </w:p>
        </w:tc>
        <w:tc>
          <w:tcPr>
            <w:tcW w:w="1134" w:type="dxa"/>
            <w:tcBorders>
              <w:top w:val="single" w:sz="4" w:space="0" w:color="auto"/>
              <w:bottom w:val="single" w:sz="4" w:space="0" w:color="auto"/>
            </w:tcBorders>
          </w:tcPr>
          <w:p w14:paraId="493C1D47" w14:textId="77777777" w:rsidR="008262CC" w:rsidRPr="00693622" w:rsidRDefault="008262CC" w:rsidP="00ED69D4">
            <w:pPr>
              <w:jc w:val="both"/>
              <w:rPr>
                <w:rFonts w:asciiTheme="majorBidi" w:hAnsiTheme="majorBidi" w:cstheme="majorBidi"/>
                <w:sz w:val="18"/>
                <w:szCs w:val="18"/>
                <w:lang w:val="en-US"/>
              </w:rPr>
            </w:pPr>
            <w:proofErr w:type="spellStart"/>
            <w:r w:rsidRPr="00693622">
              <w:rPr>
                <w:rFonts w:asciiTheme="majorBidi" w:hAnsiTheme="majorBidi" w:cstheme="majorBidi"/>
                <w:sz w:val="18"/>
                <w:szCs w:val="18"/>
                <w:lang w:val="en-US"/>
              </w:rPr>
              <w:t>Occurances</w:t>
            </w:r>
            <w:proofErr w:type="spellEnd"/>
            <w:r w:rsidRPr="00693622">
              <w:rPr>
                <w:rFonts w:asciiTheme="majorBidi" w:hAnsiTheme="majorBidi" w:cstheme="majorBidi"/>
                <w:sz w:val="18"/>
                <w:szCs w:val="18"/>
                <w:lang w:val="en-US"/>
              </w:rPr>
              <w:t xml:space="preserve"> </w:t>
            </w:r>
          </w:p>
        </w:tc>
        <w:tc>
          <w:tcPr>
            <w:tcW w:w="850" w:type="dxa"/>
            <w:tcBorders>
              <w:top w:val="single" w:sz="4" w:space="0" w:color="auto"/>
              <w:bottom w:val="single" w:sz="4" w:space="0" w:color="auto"/>
            </w:tcBorders>
          </w:tcPr>
          <w:p w14:paraId="223C086F"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 xml:space="preserve">Cluster </w:t>
            </w:r>
          </w:p>
        </w:tc>
      </w:tr>
      <w:tr w:rsidR="008262CC" w:rsidRPr="00693622" w14:paraId="789EDCB3" w14:textId="77777777" w:rsidTr="008262CC">
        <w:trPr>
          <w:jc w:val="center"/>
        </w:trPr>
        <w:tc>
          <w:tcPr>
            <w:tcW w:w="2689" w:type="dxa"/>
            <w:tcBorders>
              <w:top w:val="single" w:sz="4" w:space="0" w:color="auto"/>
              <w:bottom w:val="single" w:sz="4" w:space="0" w:color="auto"/>
            </w:tcBorders>
          </w:tcPr>
          <w:p w14:paraId="7B534971"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1. Islamism</w:t>
            </w:r>
          </w:p>
          <w:p w14:paraId="453571B5" w14:textId="77777777" w:rsidR="008262CC"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2. Education</w:t>
            </w:r>
          </w:p>
          <w:p w14:paraId="2E57F7C2"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 xml:space="preserve">3. </w:t>
            </w:r>
            <w:r w:rsidRPr="00693622">
              <w:rPr>
                <w:rFonts w:asciiTheme="majorBidi" w:hAnsiTheme="majorBidi" w:cstheme="majorBidi"/>
                <w:sz w:val="18"/>
                <w:szCs w:val="18"/>
                <w:lang w:val="en-US"/>
              </w:rPr>
              <w:t>Islamic Religious Education</w:t>
            </w:r>
          </w:p>
          <w:p w14:paraId="7FC8A07E"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4. Curriculum</w:t>
            </w:r>
          </w:p>
          <w:p w14:paraId="4EC20BDE"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5. Higher Education</w:t>
            </w:r>
          </w:p>
        </w:tc>
        <w:tc>
          <w:tcPr>
            <w:tcW w:w="1134" w:type="dxa"/>
            <w:tcBorders>
              <w:top w:val="single" w:sz="4" w:space="0" w:color="auto"/>
              <w:bottom w:val="single" w:sz="4" w:space="0" w:color="auto"/>
            </w:tcBorders>
          </w:tcPr>
          <w:p w14:paraId="054E1480"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185</w:t>
            </w:r>
          </w:p>
          <w:p w14:paraId="1F75259A" w14:textId="77777777" w:rsidR="008262CC"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578</w:t>
            </w:r>
          </w:p>
          <w:p w14:paraId="6C305A23"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39</w:t>
            </w:r>
          </w:p>
          <w:p w14:paraId="15FEDEB6" w14:textId="77777777" w:rsidR="008262CC" w:rsidRDefault="008262CC" w:rsidP="00ED69D4">
            <w:pPr>
              <w:jc w:val="both"/>
              <w:rPr>
                <w:rFonts w:asciiTheme="majorBidi" w:hAnsiTheme="majorBidi" w:cstheme="majorBidi"/>
                <w:sz w:val="18"/>
                <w:szCs w:val="18"/>
                <w:lang w:val="en-US"/>
              </w:rPr>
            </w:pPr>
          </w:p>
          <w:p w14:paraId="6DB2B877" w14:textId="77777777" w:rsidR="008262CC"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102</w:t>
            </w:r>
          </w:p>
          <w:p w14:paraId="7C5BB0F3"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83</w:t>
            </w:r>
          </w:p>
        </w:tc>
        <w:tc>
          <w:tcPr>
            <w:tcW w:w="850" w:type="dxa"/>
            <w:tcBorders>
              <w:top w:val="single" w:sz="4" w:space="0" w:color="auto"/>
              <w:bottom w:val="single" w:sz="4" w:space="0" w:color="auto"/>
            </w:tcBorders>
          </w:tcPr>
          <w:p w14:paraId="64A06711" w14:textId="77777777" w:rsidR="008262CC" w:rsidRPr="00693622" w:rsidRDefault="008262CC" w:rsidP="00ED69D4">
            <w:pPr>
              <w:jc w:val="both"/>
              <w:rPr>
                <w:rFonts w:asciiTheme="majorBidi" w:hAnsiTheme="majorBidi" w:cstheme="majorBidi"/>
                <w:sz w:val="18"/>
                <w:szCs w:val="18"/>
                <w:lang w:val="en-US"/>
              </w:rPr>
            </w:pPr>
            <w:r w:rsidRPr="00693622">
              <w:rPr>
                <w:rFonts w:asciiTheme="majorBidi" w:hAnsiTheme="majorBidi" w:cstheme="majorBidi"/>
                <w:sz w:val="18"/>
                <w:szCs w:val="18"/>
                <w:lang w:val="en-US"/>
              </w:rPr>
              <w:t>1</w:t>
            </w:r>
          </w:p>
        </w:tc>
      </w:tr>
      <w:tr w:rsidR="008262CC" w:rsidRPr="00693622" w14:paraId="64A65E77" w14:textId="77777777" w:rsidTr="008262CC">
        <w:trPr>
          <w:jc w:val="center"/>
        </w:trPr>
        <w:tc>
          <w:tcPr>
            <w:tcW w:w="2689" w:type="dxa"/>
            <w:tcBorders>
              <w:top w:val="single" w:sz="4" w:space="0" w:color="auto"/>
              <w:bottom w:val="single" w:sz="4" w:space="0" w:color="auto"/>
            </w:tcBorders>
          </w:tcPr>
          <w:p w14:paraId="0185C3F4"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1. Adolescent</w:t>
            </w:r>
          </w:p>
          <w:p w14:paraId="03BB241D"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 xml:space="preserve">2. Attitude to Health </w:t>
            </w:r>
          </w:p>
          <w:p w14:paraId="3D65100E"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3. Knowledge</w:t>
            </w:r>
          </w:p>
          <w:p w14:paraId="6925ABCD"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4 Health Education.</w:t>
            </w:r>
          </w:p>
          <w:p w14:paraId="653CD9B2"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5. Humans</w:t>
            </w:r>
          </w:p>
        </w:tc>
        <w:tc>
          <w:tcPr>
            <w:tcW w:w="1134" w:type="dxa"/>
            <w:tcBorders>
              <w:top w:val="single" w:sz="4" w:space="0" w:color="auto"/>
              <w:bottom w:val="single" w:sz="4" w:space="0" w:color="auto"/>
            </w:tcBorders>
          </w:tcPr>
          <w:p w14:paraId="6A787607"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163</w:t>
            </w:r>
          </w:p>
          <w:p w14:paraId="2A54C7C1"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94</w:t>
            </w:r>
          </w:p>
          <w:p w14:paraId="11800F75"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75</w:t>
            </w:r>
          </w:p>
          <w:p w14:paraId="78DDB4E5"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96</w:t>
            </w:r>
          </w:p>
          <w:p w14:paraId="6C71BAA3"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385</w:t>
            </w:r>
          </w:p>
        </w:tc>
        <w:tc>
          <w:tcPr>
            <w:tcW w:w="850" w:type="dxa"/>
            <w:tcBorders>
              <w:top w:val="single" w:sz="4" w:space="0" w:color="auto"/>
              <w:bottom w:val="single" w:sz="4" w:space="0" w:color="auto"/>
            </w:tcBorders>
          </w:tcPr>
          <w:p w14:paraId="6211EC62" w14:textId="77777777" w:rsidR="008262CC" w:rsidRPr="00693622" w:rsidRDefault="008262CC" w:rsidP="00ED69D4">
            <w:pPr>
              <w:keepNext/>
              <w:jc w:val="both"/>
              <w:rPr>
                <w:rFonts w:asciiTheme="majorBidi" w:hAnsiTheme="majorBidi" w:cstheme="majorBidi"/>
                <w:sz w:val="18"/>
                <w:szCs w:val="18"/>
                <w:lang w:val="en-US"/>
              </w:rPr>
            </w:pPr>
            <w:r>
              <w:rPr>
                <w:rFonts w:asciiTheme="majorBidi" w:hAnsiTheme="majorBidi" w:cstheme="majorBidi"/>
                <w:sz w:val="18"/>
                <w:szCs w:val="18"/>
                <w:lang w:val="en-US"/>
              </w:rPr>
              <w:t>2</w:t>
            </w:r>
          </w:p>
        </w:tc>
      </w:tr>
      <w:tr w:rsidR="008262CC" w:rsidRPr="00693622" w14:paraId="111F3F69" w14:textId="77777777" w:rsidTr="008262CC">
        <w:trPr>
          <w:jc w:val="center"/>
        </w:trPr>
        <w:tc>
          <w:tcPr>
            <w:tcW w:w="2689" w:type="dxa"/>
            <w:tcBorders>
              <w:top w:val="single" w:sz="4" w:space="0" w:color="auto"/>
              <w:bottom w:val="single" w:sz="4" w:space="0" w:color="auto"/>
            </w:tcBorders>
          </w:tcPr>
          <w:p w14:paraId="5D82E687"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 xml:space="preserve">1. Behavior </w:t>
            </w:r>
          </w:p>
          <w:p w14:paraId="01D2A715"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2. Attitude</w:t>
            </w:r>
          </w:p>
          <w:p w14:paraId="09608289"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3. Culture</w:t>
            </w:r>
          </w:p>
          <w:p w14:paraId="567C7433"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4. Family Planning</w:t>
            </w:r>
          </w:p>
          <w:p w14:paraId="7F829C5C"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5. History</w:t>
            </w:r>
          </w:p>
        </w:tc>
        <w:tc>
          <w:tcPr>
            <w:tcW w:w="1134" w:type="dxa"/>
            <w:tcBorders>
              <w:top w:val="single" w:sz="4" w:space="0" w:color="auto"/>
              <w:bottom w:val="single" w:sz="4" w:space="0" w:color="auto"/>
            </w:tcBorders>
          </w:tcPr>
          <w:p w14:paraId="50B57027"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36</w:t>
            </w:r>
          </w:p>
          <w:p w14:paraId="5B9C7663"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71</w:t>
            </w:r>
          </w:p>
          <w:p w14:paraId="1C769539"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55</w:t>
            </w:r>
          </w:p>
          <w:p w14:paraId="0C477CB5" w14:textId="77777777" w:rsidR="008262CC"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50</w:t>
            </w:r>
          </w:p>
          <w:p w14:paraId="2D87ECCB" w14:textId="77777777" w:rsidR="008262CC" w:rsidRPr="00693622" w:rsidRDefault="008262CC" w:rsidP="00ED69D4">
            <w:pPr>
              <w:jc w:val="both"/>
              <w:rPr>
                <w:rFonts w:asciiTheme="majorBidi" w:hAnsiTheme="majorBidi" w:cstheme="majorBidi"/>
                <w:sz w:val="18"/>
                <w:szCs w:val="18"/>
                <w:lang w:val="en-US"/>
              </w:rPr>
            </w:pPr>
            <w:r>
              <w:rPr>
                <w:rFonts w:asciiTheme="majorBidi" w:hAnsiTheme="majorBidi" w:cstheme="majorBidi"/>
                <w:sz w:val="18"/>
                <w:szCs w:val="18"/>
                <w:lang w:val="en-US"/>
              </w:rPr>
              <w:t>45</w:t>
            </w:r>
          </w:p>
        </w:tc>
        <w:tc>
          <w:tcPr>
            <w:tcW w:w="850" w:type="dxa"/>
            <w:tcBorders>
              <w:top w:val="single" w:sz="4" w:space="0" w:color="auto"/>
              <w:bottom w:val="single" w:sz="4" w:space="0" w:color="auto"/>
            </w:tcBorders>
          </w:tcPr>
          <w:p w14:paraId="5293F4B2" w14:textId="77777777" w:rsidR="008262CC" w:rsidRPr="00693622" w:rsidRDefault="008262CC" w:rsidP="008262CC">
            <w:pPr>
              <w:keepNext/>
              <w:jc w:val="both"/>
              <w:rPr>
                <w:rFonts w:asciiTheme="majorBidi" w:hAnsiTheme="majorBidi" w:cstheme="majorBidi"/>
                <w:sz w:val="18"/>
                <w:szCs w:val="18"/>
                <w:lang w:val="en-US"/>
              </w:rPr>
            </w:pPr>
            <w:r>
              <w:rPr>
                <w:rFonts w:asciiTheme="majorBidi" w:hAnsiTheme="majorBidi" w:cstheme="majorBidi"/>
                <w:sz w:val="18"/>
                <w:szCs w:val="18"/>
                <w:lang w:val="en-US"/>
              </w:rPr>
              <w:t>3</w:t>
            </w:r>
          </w:p>
        </w:tc>
      </w:tr>
    </w:tbl>
    <w:p w14:paraId="7B5A9B83" w14:textId="77777777" w:rsidR="00AD6785" w:rsidRPr="00AD6785" w:rsidRDefault="00AD6785" w:rsidP="008262CC">
      <w:pPr>
        <w:widowControl w:val="0"/>
        <w:spacing w:after="0" w:line="360" w:lineRule="auto"/>
        <w:contextualSpacing/>
        <w:jc w:val="both"/>
        <w:rPr>
          <w:rFonts w:asciiTheme="majorBidi" w:hAnsiTheme="majorBidi" w:cstheme="majorBidi"/>
          <w:sz w:val="24"/>
          <w:szCs w:val="24"/>
        </w:rPr>
      </w:pPr>
    </w:p>
    <w:p w14:paraId="5E0CF5AA" w14:textId="2DF3C100" w:rsidR="00AD6785" w:rsidRPr="00AD6785" w:rsidRDefault="00B82D3D" w:rsidP="00AD6785">
      <w:pPr>
        <w:spacing w:after="0" w:line="360" w:lineRule="auto"/>
        <w:contextualSpacing/>
        <w:jc w:val="both"/>
        <w:rPr>
          <w:rFonts w:asciiTheme="majorBidi" w:hAnsiTheme="majorBidi" w:cstheme="majorBidi"/>
          <w:b/>
          <w:sz w:val="24"/>
          <w:szCs w:val="24"/>
        </w:rPr>
      </w:pPr>
      <w:r>
        <w:rPr>
          <w:rFonts w:asciiTheme="majorBidi" w:hAnsiTheme="majorBidi" w:cstheme="majorBidi"/>
          <w:b/>
          <w:sz w:val="24"/>
          <w:szCs w:val="24"/>
          <w:lang w:val="en-US"/>
        </w:rPr>
        <w:t>Conclusion</w:t>
      </w:r>
    </w:p>
    <w:p w14:paraId="01C0C1D4" w14:textId="49FBCCEF" w:rsidR="00F062DA" w:rsidRPr="00F062DA" w:rsidRDefault="00F062DA" w:rsidP="001D1E93">
      <w:pPr>
        <w:ind w:firstLine="720"/>
        <w:jc w:val="both"/>
        <w:rPr>
          <w:rFonts w:asciiTheme="majorBidi" w:hAnsiTheme="majorBidi" w:cstheme="majorBidi"/>
          <w:sz w:val="24"/>
          <w:szCs w:val="24"/>
          <w:lang w:val="en-US"/>
        </w:rPr>
      </w:pPr>
      <w:r w:rsidRPr="00642ADF">
        <w:rPr>
          <w:rFonts w:asciiTheme="majorBidi" w:hAnsiTheme="majorBidi" w:cstheme="majorBidi"/>
          <w:sz w:val="24"/>
          <w:szCs w:val="24"/>
        </w:rPr>
        <w:t xml:space="preserve">The findings of this research are to determine the development and direction of Critical Thinking Islamic Education research between 1994 and 2023. The analysis was carried out at five broad levels of bibliometric indicators, namely scientific production, author, country level, affiliation, </w:t>
      </w:r>
      <w:r w:rsidRPr="00642ADF">
        <w:rPr>
          <w:rFonts w:asciiTheme="majorBidi" w:hAnsiTheme="majorBidi" w:cstheme="majorBidi"/>
          <w:i/>
          <w:iCs/>
          <w:sz w:val="24"/>
          <w:szCs w:val="24"/>
        </w:rPr>
        <w:t>source</w:t>
      </w:r>
      <w:r w:rsidRPr="00642ADF">
        <w:rPr>
          <w:rFonts w:asciiTheme="majorBidi" w:hAnsiTheme="majorBidi" w:cstheme="majorBidi"/>
          <w:sz w:val="24"/>
          <w:szCs w:val="24"/>
        </w:rPr>
        <w:t xml:space="preserve"> or journal. This study also helps prospective researchers to gain new insights and trends in Critical Thinking of Islamic Education using bibliometric analysis. </w:t>
      </w:r>
      <w:r>
        <w:rPr>
          <w:rFonts w:asciiTheme="majorBidi" w:hAnsiTheme="majorBidi" w:cstheme="majorBidi"/>
          <w:sz w:val="24"/>
          <w:szCs w:val="24"/>
        </w:rPr>
        <w:t xml:space="preserve">In this research it was found that the topic of the </w:t>
      </w:r>
      <w:r>
        <w:rPr>
          <w:rFonts w:asciiTheme="majorBidi" w:hAnsiTheme="majorBidi" w:cstheme="majorBidi"/>
          <w:sz w:val="24"/>
          <w:szCs w:val="24"/>
          <w:lang w:val="en-US"/>
        </w:rPr>
        <w:t>Critical Thinking</w:t>
      </w:r>
      <w:r>
        <w:rPr>
          <w:rFonts w:asciiTheme="majorBidi" w:hAnsiTheme="majorBidi" w:cstheme="majorBidi"/>
          <w:sz w:val="24"/>
          <w:szCs w:val="24"/>
        </w:rPr>
        <w:t xml:space="preserve"> Islamic Education was widely researched by the Indonesian state, there are still few who discuss topics from outside the country of Indonesia published in the journal Religion. </w:t>
      </w:r>
      <w:r w:rsidRPr="00642ADF">
        <w:rPr>
          <w:rFonts w:asciiTheme="majorBidi" w:hAnsiTheme="majorBidi" w:cstheme="majorBidi"/>
          <w:sz w:val="24"/>
          <w:szCs w:val="24"/>
        </w:rPr>
        <w:t xml:space="preserve">This research was limited to articles indexed in Google Scholar data, and the Scopus database. Future research should include databases and others to track subject growth. This biliometric analysis serves as a descriptive tool, revealing information about the most influential articles. Therefore, it is hoped that writers in the future can study more deeply and thoroughly related to the </w:t>
      </w:r>
      <w:r w:rsidR="001D1E93">
        <w:rPr>
          <w:rFonts w:asciiTheme="majorBidi" w:hAnsiTheme="majorBidi" w:cstheme="majorBidi"/>
          <w:sz w:val="24"/>
          <w:szCs w:val="24"/>
          <w:lang w:val="en-US"/>
        </w:rPr>
        <w:t>Critical Thinking</w:t>
      </w:r>
      <w:r w:rsidR="001D1E93">
        <w:rPr>
          <w:rFonts w:asciiTheme="majorBidi" w:hAnsiTheme="majorBidi" w:cstheme="majorBidi"/>
          <w:sz w:val="24"/>
          <w:szCs w:val="24"/>
        </w:rPr>
        <w:t xml:space="preserve"> </w:t>
      </w:r>
      <w:r w:rsidRPr="00642ADF">
        <w:rPr>
          <w:rFonts w:asciiTheme="majorBidi" w:hAnsiTheme="majorBidi" w:cstheme="majorBidi"/>
          <w:sz w:val="24"/>
          <w:szCs w:val="24"/>
        </w:rPr>
        <w:t>Islamic Education in the application of the use of this bibliometric study so that it is easier to read and also include citations of documents from Google Scholar, Scopus, and others.</w:t>
      </w:r>
    </w:p>
    <w:p w14:paraId="03DE80D6" w14:textId="77777777" w:rsidR="00AD6785" w:rsidRPr="00AD6785" w:rsidRDefault="00AD6785" w:rsidP="00AD6785">
      <w:pPr>
        <w:spacing w:after="0" w:line="360" w:lineRule="auto"/>
        <w:contextualSpacing/>
        <w:jc w:val="both"/>
        <w:rPr>
          <w:rFonts w:asciiTheme="majorBidi" w:hAnsiTheme="majorBidi" w:cstheme="majorBidi"/>
          <w:b/>
          <w:caps/>
          <w:sz w:val="24"/>
          <w:szCs w:val="24"/>
        </w:rPr>
      </w:pPr>
    </w:p>
    <w:p w14:paraId="2DF29772" w14:textId="03453FE1" w:rsidR="004E7732" w:rsidRPr="00AD6785" w:rsidRDefault="00B82D3D" w:rsidP="0064312C">
      <w:pPr>
        <w:spacing w:after="0" w:line="360" w:lineRule="auto"/>
        <w:contextualSpacing/>
        <w:jc w:val="both"/>
        <w:rPr>
          <w:rFonts w:asciiTheme="majorBidi" w:hAnsiTheme="majorBidi" w:cstheme="majorBidi"/>
          <w:sz w:val="24"/>
          <w:szCs w:val="24"/>
          <w:lang w:val="en-US"/>
        </w:rPr>
      </w:pPr>
      <w:r>
        <w:rPr>
          <w:rFonts w:asciiTheme="majorBidi" w:hAnsiTheme="majorBidi" w:cstheme="majorBidi"/>
          <w:b/>
          <w:sz w:val="24"/>
          <w:szCs w:val="24"/>
          <w:lang w:val="en-US"/>
        </w:rPr>
        <w:t xml:space="preserve">References </w:t>
      </w:r>
    </w:p>
    <w:p w14:paraId="5764729D" w14:textId="3F78B4C1" w:rsidR="00AB5AAB" w:rsidRPr="00AB5AAB" w:rsidRDefault="0064312C"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00AB5AAB" w:rsidRPr="00AB5AAB">
        <w:rPr>
          <w:rFonts w:ascii="Times New Roman" w:hAnsi="Times New Roman" w:cs="Times New Roman"/>
          <w:noProof/>
          <w:sz w:val="24"/>
          <w:szCs w:val="24"/>
        </w:rPr>
        <w:t xml:space="preserve">Agbaria, A. K. (2019). Religion and the global middle class: towards a new research agenda. </w:t>
      </w:r>
      <w:r w:rsidR="00AB5AAB" w:rsidRPr="00AB5AAB">
        <w:rPr>
          <w:rFonts w:ascii="Times New Roman" w:hAnsi="Times New Roman" w:cs="Times New Roman"/>
          <w:i/>
          <w:iCs/>
          <w:noProof/>
          <w:sz w:val="24"/>
          <w:szCs w:val="24"/>
        </w:rPr>
        <w:t>Discourse</w:t>
      </w:r>
      <w:r w:rsidR="00AB5AAB" w:rsidRPr="00AB5AAB">
        <w:rPr>
          <w:rFonts w:ascii="Times New Roman" w:hAnsi="Times New Roman" w:cs="Times New Roman"/>
          <w:noProof/>
          <w:sz w:val="24"/>
          <w:szCs w:val="24"/>
        </w:rPr>
        <w:t xml:space="preserve">, </w:t>
      </w:r>
      <w:r w:rsidR="00AB5AAB" w:rsidRPr="00AB5AAB">
        <w:rPr>
          <w:rFonts w:ascii="Times New Roman" w:hAnsi="Times New Roman" w:cs="Times New Roman"/>
          <w:i/>
          <w:iCs/>
          <w:noProof/>
          <w:sz w:val="24"/>
          <w:szCs w:val="24"/>
        </w:rPr>
        <w:t>40</w:t>
      </w:r>
      <w:r w:rsidR="00AB5AAB" w:rsidRPr="00AB5AAB">
        <w:rPr>
          <w:rFonts w:ascii="Times New Roman" w:hAnsi="Times New Roman" w:cs="Times New Roman"/>
          <w:noProof/>
          <w:sz w:val="24"/>
          <w:szCs w:val="24"/>
        </w:rPr>
        <w:t>(5), 734–742. https://doi.org/10.1080/01596306.2019.1602307</w:t>
      </w:r>
    </w:p>
    <w:p w14:paraId="438DDF0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Ainissyifa, H., &amp; Nurseha, A. K. (2022). CONTEXTUALIZING MAHMUD YUNUS’ ISLAMIC EDUCATION CONCEPT IN MADRASAH ALIYAH. </w:t>
      </w:r>
      <w:r w:rsidRPr="00AB5AAB">
        <w:rPr>
          <w:rFonts w:ascii="Times New Roman" w:hAnsi="Times New Roman" w:cs="Times New Roman"/>
          <w:i/>
          <w:iCs/>
          <w:noProof/>
          <w:sz w:val="24"/>
          <w:szCs w:val="24"/>
        </w:rPr>
        <w:t>Jurnal Pendidikan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8</w:t>
      </w:r>
      <w:r w:rsidRPr="00AB5AAB">
        <w:rPr>
          <w:rFonts w:ascii="Times New Roman" w:hAnsi="Times New Roman" w:cs="Times New Roman"/>
          <w:noProof/>
          <w:sz w:val="24"/>
          <w:szCs w:val="24"/>
        </w:rPr>
        <w:t>(1), 87–100. https://doi.org/10.15575/jpi.v8i1.19117</w:t>
      </w:r>
    </w:p>
    <w:p w14:paraId="34B20242"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Alkouatli, C. (2018). Pedagogies in becoming muslim: Contemporary insights from islamic traditions on teaching, learning, and developing. </w:t>
      </w:r>
      <w:r w:rsidRPr="00AB5AAB">
        <w:rPr>
          <w:rFonts w:ascii="Times New Roman" w:hAnsi="Times New Roman" w:cs="Times New Roman"/>
          <w:i/>
          <w:iCs/>
          <w:noProof/>
          <w:sz w:val="24"/>
          <w:szCs w:val="24"/>
        </w:rPr>
        <w:t>Religions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9</w:t>
      </w:r>
      <w:r w:rsidRPr="00AB5AAB">
        <w:rPr>
          <w:rFonts w:ascii="Times New Roman" w:hAnsi="Times New Roman" w:cs="Times New Roman"/>
          <w:noProof/>
          <w:sz w:val="24"/>
          <w:szCs w:val="24"/>
        </w:rPr>
        <w:t>(11). https://doi.org/10.3390/rel9110367</w:t>
      </w:r>
    </w:p>
    <w:p w14:paraId="2C0D7B57"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Altinyelken, H. K. (2021). Critical thinking and non-formal Islamic education: Perspectives </w:t>
      </w:r>
      <w:r w:rsidRPr="00AB5AAB">
        <w:rPr>
          <w:rFonts w:ascii="Times New Roman" w:hAnsi="Times New Roman" w:cs="Times New Roman"/>
          <w:noProof/>
          <w:sz w:val="24"/>
          <w:szCs w:val="24"/>
        </w:rPr>
        <w:lastRenderedPageBreak/>
        <w:t xml:space="preserve">from young Muslims in the Netherlands. </w:t>
      </w:r>
      <w:r w:rsidRPr="00AB5AAB">
        <w:rPr>
          <w:rFonts w:ascii="Times New Roman" w:hAnsi="Times New Roman" w:cs="Times New Roman"/>
          <w:i/>
          <w:iCs/>
          <w:noProof/>
          <w:sz w:val="24"/>
          <w:szCs w:val="24"/>
        </w:rPr>
        <w:t>Contemporary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15</w:t>
      </w:r>
      <w:r w:rsidRPr="00AB5AAB">
        <w:rPr>
          <w:rFonts w:ascii="Times New Roman" w:hAnsi="Times New Roman" w:cs="Times New Roman"/>
          <w:noProof/>
          <w:sz w:val="24"/>
          <w:szCs w:val="24"/>
        </w:rPr>
        <w:t>, 267–285.</w:t>
      </w:r>
    </w:p>
    <w:p w14:paraId="1C417886"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Arif, M. (2019). Fundamentals of qur’anic education concept a critical conceptualization with special reference to Al-Kilani’s Thought. </w:t>
      </w:r>
      <w:r w:rsidRPr="00AB5AAB">
        <w:rPr>
          <w:rFonts w:ascii="Times New Roman" w:hAnsi="Times New Roman" w:cs="Times New Roman"/>
          <w:i/>
          <w:iCs/>
          <w:noProof/>
          <w:sz w:val="24"/>
          <w:szCs w:val="24"/>
        </w:rPr>
        <w:t>Global Journal Al-Thaqafah</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9</w:t>
      </w:r>
      <w:r w:rsidRPr="00AB5AAB">
        <w:rPr>
          <w:rFonts w:ascii="Times New Roman" w:hAnsi="Times New Roman" w:cs="Times New Roman"/>
          <w:noProof/>
          <w:sz w:val="24"/>
          <w:szCs w:val="24"/>
        </w:rPr>
        <w:t>(2), 15–26. https://www.scopus.com/inward/record.uri?eid=2-s2.0-85087011299&amp;partnerID=40&amp;md5=8a43fdfbc02687b4a9be19a155c174c8</w:t>
      </w:r>
    </w:p>
    <w:p w14:paraId="16B95DD6"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Assingkily, M. S., &amp; Mesiono, M. (2019). Karakteristik Kepemimpinan Transformasional di Madrasah Ibtidaiyah (MI) serta Relevansinya dengan Visi Pendidikan Abad 21. </w:t>
      </w:r>
      <w:r w:rsidRPr="00AB5AAB">
        <w:rPr>
          <w:rFonts w:ascii="Times New Roman" w:hAnsi="Times New Roman" w:cs="Times New Roman"/>
          <w:i/>
          <w:iCs/>
          <w:noProof/>
          <w:sz w:val="24"/>
          <w:szCs w:val="24"/>
        </w:rPr>
        <w:t>MANAGERIA: Jurnal Manajemen Pendidikan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4</w:t>
      </w:r>
      <w:r w:rsidRPr="00AB5AAB">
        <w:rPr>
          <w:rFonts w:ascii="Times New Roman" w:hAnsi="Times New Roman" w:cs="Times New Roman"/>
          <w:noProof/>
          <w:sz w:val="24"/>
          <w:szCs w:val="24"/>
        </w:rPr>
        <w:t>(1), 147–168. https://doi.org/10.14421/manageria.2019.41-09</w:t>
      </w:r>
    </w:p>
    <w:p w14:paraId="60519436"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Bafadhol, I. (2017). Lembaga pendidikan islam di indonesia. </w:t>
      </w:r>
      <w:r w:rsidRPr="00AB5AAB">
        <w:rPr>
          <w:rFonts w:ascii="Times New Roman" w:hAnsi="Times New Roman" w:cs="Times New Roman"/>
          <w:i/>
          <w:iCs/>
          <w:noProof/>
          <w:sz w:val="24"/>
          <w:szCs w:val="24"/>
        </w:rPr>
        <w:t>Edukasi Islami: Jurnal Pendidikan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6(11)</w:t>
      </w:r>
      <w:r w:rsidRPr="00AB5AAB">
        <w:rPr>
          <w:rFonts w:ascii="Times New Roman" w:hAnsi="Times New Roman" w:cs="Times New Roman"/>
          <w:noProof/>
          <w:sz w:val="24"/>
          <w:szCs w:val="24"/>
        </w:rPr>
        <w:t>, 14.</w:t>
      </w:r>
    </w:p>
    <w:p w14:paraId="34AFC1AC"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Cahyo, S. D., Muslim, M. R. U., Rahman, A. N., &amp; Pratolo, B. W. (2019). Needs analysis of Islamic-based english reading material for the Muhammadiyah junior high school. </w:t>
      </w:r>
      <w:r w:rsidRPr="00AB5AAB">
        <w:rPr>
          <w:rFonts w:ascii="Times New Roman" w:hAnsi="Times New Roman" w:cs="Times New Roman"/>
          <w:i/>
          <w:iCs/>
          <w:noProof/>
          <w:sz w:val="24"/>
          <w:szCs w:val="24"/>
        </w:rPr>
        <w:t>International Journal of Evaluation and Research in Education</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8</w:t>
      </w:r>
      <w:r w:rsidRPr="00AB5AAB">
        <w:rPr>
          <w:rFonts w:ascii="Times New Roman" w:hAnsi="Times New Roman" w:cs="Times New Roman"/>
          <w:noProof/>
          <w:sz w:val="24"/>
          <w:szCs w:val="24"/>
        </w:rPr>
        <w:t>(2), 286–292. https://doi.org/10.11591/ijere.v8i2.18647</w:t>
      </w:r>
    </w:p>
    <w:p w14:paraId="55A5A61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Dhuhri, S., Hasan, H., Sakni, A. S., &amp; Ismail, I. U. (2021). Passive Islamophobia and national cultural construction: A critical note on art curriculum. </w:t>
      </w:r>
      <w:r w:rsidRPr="00AB5AAB">
        <w:rPr>
          <w:rFonts w:ascii="Times New Roman" w:hAnsi="Times New Roman" w:cs="Times New Roman"/>
          <w:i/>
          <w:iCs/>
          <w:noProof/>
          <w:sz w:val="24"/>
          <w:szCs w:val="24"/>
        </w:rPr>
        <w:t>Indonesian Journal of Islam and Muslim Societies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11</w:t>
      </w:r>
      <w:r w:rsidRPr="00AB5AAB">
        <w:rPr>
          <w:rFonts w:ascii="Times New Roman" w:hAnsi="Times New Roman" w:cs="Times New Roman"/>
          <w:noProof/>
          <w:sz w:val="24"/>
          <w:szCs w:val="24"/>
        </w:rPr>
        <w:t>(1), 1–27. https://doi.org/10.18326/IJIMS.V11I1.1-27</w:t>
      </w:r>
    </w:p>
    <w:p w14:paraId="4EE1D2EA"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Dzati Amani, C. S. (2023). Konsep Critical Thinking Prespektif QS. Al-Alaq 1-5. </w:t>
      </w:r>
      <w:r w:rsidRPr="00AB5AAB">
        <w:rPr>
          <w:rFonts w:ascii="Times New Roman" w:hAnsi="Times New Roman" w:cs="Times New Roman"/>
          <w:i/>
          <w:iCs/>
          <w:noProof/>
          <w:sz w:val="24"/>
          <w:szCs w:val="24"/>
        </w:rPr>
        <w:t>Gunung Djati Conference Series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19</w:t>
      </w:r>
      <w:r w:rsidRPr="00AB5AAB">
        <w:rPr>
          <w:rFonts w:ascii="Times New Roman" w:hAnsi="Times New Roman" w:cs="Times New Roman"/>
          <w:noProof/>
          <w:sz w:val="24"/>
          <w:szCs w:val="24"/>
        </w:rPr>
        <w:t>, 530–540.</w:t>
      </w:r>
    </w:p>
    <w:p w14:paraId="48653FF0"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Dzulkifli, I. (2021). Teaching and Learning AIDS to Support the Deaf Students Studying Islamic Education. </w:t>
      </w:r>
      <w:r w:rsidRPr="00AB5AAB">
        <w:rPr>
          <w:rFonts w:ascii="Times New Roman" w:hAnsi="Times New Roman" w:cs="Times New Roman"/>
          <w:i/>
          <w:iCs/>
          <w:noProof/>
          <w:sz w:val="24"/>
          <w:szCs w:val="24"/>
        </w:rPr>
        <w:t>Pertanika Journal of Social Sciences and Humanities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29</w:t>
      </w:r>
      <w:r w:rsidRPr="00AB5AAB">
        <w:rPr>
          <w:rFonts w:ascii="Times New Roman" w:hAnsi="Times New Roman" w:cs="Times New Roman"/>
          <w:noProof/>
          <w:sz w:val="24"/>
          <w:szCs w:val="24"/>
        </w:rPr>
        <w:t>(4), 2263–2279. https://doi.org/10.47836/pjssh.29.4.09</w:t>
      </w:r>
    </w:p>
    <w:p w14:paraId="6F52A75C"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Francis, L. J., McKenna, U., &amp; Sahin, A. (2020). Exploring psalm 73:1–10 through sensing and intuition: The sift approach among muslim educators. </w:t>
      </w:r>
      <w:r w:rsidRPr="00AB5AAB">
        <w:rPr>
          <w:rFonts w:ascii="Times New Roman" w:hAnsi="Times New Roman" w:cs="Times New Roman"/>
          <w:i/>
          <w:iCs/>
          <w:noProof/>
          <w:sz w:val="24"/>
          <w:szCs w:val="24"/>
        </w:rPr>
        <w:t>HTS Teologiese Studies / Theological Studies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76</w:t>
      </w:r>
      <w:r w:rsidRPr="00AB5AAB">
        <w:rPr>
          <w:rFonts w:ascii="Times New Roman" w:hAnsi="Times New Roman" w:cs="Times New Roman"/>
          <w:noProof/>
          <w:sz w:val="24"/>
          <w:szCs w:val="24"/>
        </w:rPr>
        <w:t>(3), 1–7. https://doi.org/10.4102/hts.v76i3.6093</w:t>
      </w:r>
    </w:p>
    <w:p w14:paraId="50EB7812"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Hamzah, M. I., Zhaffar, N. M., &amp; Razak, K. A. (2018). Barriers in Teaching Critical Thinking in Islamic Education. </w:t>
      </w:r>
      <w:r w:rsidRPr="00AB5AAB">
        <w:rPr>
          <w:rFonts w:ascii="Times New Roman" w:hAnsi="Times New Roman" w:cs="Times New Roman"/>
          <w:i/>
          <w:iCs/>
          <w:noProof/>
          <w:sz w:val="24"/>
          <w:szCs w:val="24"/>
        </w:rPr>
        <w:t>Creative Education</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9</w:t>
      </w:r>
      <w:r w:rsidRPr="00AB5AAB">
        <w:rPr>
          <w:rFonts w:ascii="Times New Roman" w:hAnsi="Times New Roman" w:cs="Times New Roman"/>
          <w:noProof/>
          <w:sz w:val="24"/>
          <w:szCs w:val="24"/>
        </w:rPr>
        <w:t>(No.14). https://doi.org/https://doi.org/10.4236/ce.2018.914175</w:t>
      </w:r>
    </w:p>
    <w:p w14:paraId="746A29EB"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Hardaker, G., &amp; Sabki, A. (2016). The nature of memorisation for embodiment. </w:t>
      </w:r>
      <w:r w:rsidRPr="00AB5AAB">
        <w:rPr>
          <w:rFonts w:ascii="Times New Roman" w:hAnsi="Times New Roman" w:cs="Times New Roman"/>
          <w:i/>
          <w:iCs/>
          <w:noProof/>
          <w:sz w:val="24"/>
          <w:szCs w:val="24"/>
        </w:rPr>
        <w:t>Journal for Multicultural Education</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10</w:t>
      </w:r>
      <w:r w:rsidRPr="00AB5AAB">
        <w:rPr>
          <w:rFonts w:ascii="Times New Roman" w:hAnsi="Times New Roman" w:cs="Times New Roman"/>
          <w:noProof/>
          <w:sz w:val="24"/>
          <w:szCs w:val="24"/>
        </w:rPr>
        <w:t>(1), 87–98. https://doi.org/10.1108/JME-01-2016-0019</w:t>
      </w:r>
    </w:p>
    <w:p w14:paraId="27D7255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Hussin, N. H., Noh, M. A. C., &amp; Tamuri, A. H. (2014). The religious practices teaching pedagogy of Islamic education excellent teachers. </w:t>
      </w:r>
      <w:r w:rsidRPr="00AB5AAB">
        <w:rPr>
          <w:rFonts w:ascii="Times New Roman" w:hAnsi="Times New Roman" w:cs="Times New Roman"/>
          <w:i/>
          <w:iCs/>
          <w:noProof/>
          <w:sz w:val="24"/>
          <w:szCs w:val="24"/>
        </w:rPr>
        <w:t xml:space="preserve">Mediterranean Journal of Social </w:t>
      </w:r>
      <w:r w:rsidRPr="00AB5AAB">
        <w:rPr>
          <w:rFonts w:ascii="Times New Roman" w:hAnsi="Times New Roman" w:cs="Times New Roman"/>
          <w:i/>
          <w:iCs/>
          <w:noProof/>
          <w:sz w:val="24"/>
          <w:szCs w:val="24"/>
        </w:rPr>
        <w:lastRenderedPageBreak/>
        <w:t>Sciences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5</w:t>
      </w:r>
      <w:r w:rsidRPr="00AB5AAB">
        <w:rPr>
          <w:rFonts w:ascii="Times New Roman" w:hAnsi="Times New Roman" w:cs="Times New Roman"/>
          <w:noProof/>
          <w:sz w:val="24"/>
          <w:szCs w:val="24"/>
        </w:rPr>
        <w:t>(16), 239–246. https://doi.org/10.5901/mjss.2014.v5n16p239</w:t>
      </w:r>
    </w:p>
    <w:p w14:paraId="03C055F2"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Ismail, N. K., &amp; Zain, F. M. (2014). Tuan husain kedah: His influence and contribution in islamic education and development in kedah. </w:t>
      </w:r>
      <w:r w:rsidRPr="00AB5AAB">
        <w:rPr>
          <w:rFonts w:ascii="Times New Roman" w:hAnsi="Times New Roman" w:cs="Times New Roman"/>
          <w:i/>
          <w:iCs/>
          <w:noProof/>
          <w:sz w:val="24"/>
          <w:szCs w:val="24"/>
        </w:rPr>
        <w:t>Mediterranean Journal of Social Sciences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5</w:t>
      </w:r>
      <w:r w:rsidRPr="00AB5AAB">
        <w:rPr>
          <w:rFonts w:ascii="Times New Roman" w:hAnsi="Times New Roman" w:cs="Times New Roman"/>
          <w:noProof/>
          <w:sz w:val="24"/>
          <w:szCs w:val="24"/>
        </w:rPr>
        <w:t>(29), 62–67. https://doi.org/10.5901/mjss.2014.v5n29p62</w:t>
      </w:r>
    </w:p>
    <w:p w14:paraId="04ADE881"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Judi, H. M., Noor, S. F. M., &amp; Rahim, N. S. (2019). Visualisation method for effective presentation of Hadith commentary using cone tree. </w:t>
      </w:r>
      <w:r w:rsidRPr="00AB5AAB">
        <w:rPr>
          <w:rFonts w:ascii="Times New Roman" w:hAnsi="Times New Roman" w:cs="Times New Roman"/>
          <w:i/>
          <w:iCs/>
          <w:noProof/>
          <w:sz w:val="24"/>
          <w:szCs w:val="24"/>
        </w:rPr>
        <w:t>Journal of Engineering and Applied Sciences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14</w:t>
      </w:r>
      <w:r w:rsidRPr="00AB5AAB">
        <w:rPr>
          <w:rFonts w:ascii="Times New Roman" w:hAnsi="Times New Roman" w:cs="Times New Roman"/>
          <w:noProof/>
          <w:sz w:val="24"/>
          <w:szCs w:val="24"/>
        </w:rPr>
        <w:t>(1), 62–67. https://doi.org/10.3923/jeasci.2019.62.67</w:t>
      </w:r>
    </w:p>
    <w:p w14:paraId="1EBD4A32"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Kazmi, Y. (2020). The Role of Critical Thinking in Islam, Hamdard Islamicus. </w:t>
      </w:r>
      <w:r w:rsidRPr="00AB5AAB">
        <w:rPr>
          <w:rFonts w:ascii="Times New Roman" w:hAnsi="Times New Roman" w:cs="Times New Roman"/>
          <w:i/>
          <w:iCs/>
          <w:noProof/>
          <w:sz w:val="24"/>
          <w:szCs w:val="24"/>
        </w:rPr>
        <w:t>Islamic Research Foundation International, Inc</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23 (1)</w:t>
      </w:r>
      <w:r w:rsidRPr="00AB5AAB">
        <w:rPr>
          <w:rFonts w:ascii="Times New Roman" w:hAnsi="Times New Roman" w:cs="Times New Roman"/>
          <w:noProof/>
          <w:sz w:val="24"/>
          <w:szCs w:val="24"/>
        </w:rPr>
        <w:t>, 27–36.</w:t>
      </w:r>
    </w:p>
    <w:p w14:paraId="5ED435E1"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Mohd Zhaffar, N., Hamzah, M. I., Abdul Razak, K., &amp; Wan Abdullah, W. A. A. (2016). Ke Arah Guru Pendidikan Islam sebagai Pemikir Kritis. </w:t>
      </w:r>
      <w:r w:rsidRPr="00AB5AAB">
        <w:rPr>
          <w:rFonts w:ascii="Times New Roman" w:hAnsi="Times New Roman" w:cs="Times New Roman"/>
          <w:i/>
          <w:iCs/>
          <w:noProof/>
          <w:sz w:val="24"/>
          <w:szCs w:val="24"/>
        </w:rPr>
        <w:t>Sains Humanika</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8</w:t>
      </w:r>
      <w:r w:rsidRPr="00AB5AAB">
        <w:rPr>
          <w:rFonts w:ascii="Times New Roman" w:hAnsi="Times New Roman" w:cs="Times New Roman"/>
          <w:noProof/>
          <w:sz w:val="24"/>
          <w:szCs w:val="24"/>
        </w:rPr>
        <w:t>(3), 9–15. https://doi.org/10.11113/sh.v8n3.739</w:t>
      </w:r>
    </w:p>
    <w:p w14:paraId="0E23F127"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Mouftah, N. (2012). Eleanor Abdella Doumato and Gregory Starrett, editors, Teaching Islam: Textbooks and religion in the Middle East. </w:t>
      </w:r>
      <w:r w:rsidRPr="00AB5AAB">
        <w:rPr>
          <w:rFonts w:ascii="Times New Roman" w:hAnsi="Times New Roman" w:cs="Times New Roman"/>
          <w:i/>
          <w:iCs/>
          <w:noProof/>
          <w:sz w:val="24"/>
          <w:szCs w:val="24"/>
        </w:rPr>
        <w:t>Contemporary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6</w:t>
      </w:r>
      <w:r w:rsidRPr="00AB5AAB">
        <w:rPr>
          <w:rFonts w:ascii="Times New Roman" w:hAnsi="Times New Roman" w:cs="Times New Roman"/>
          <w:noProof/>
          <w:sz w:val="24"/>
          <w:szCs w:val="24"/>
        </w:rPr>
        <w:t>(1), 103–104. https://doi.org/10.1007/s11562-010-0136-5</w:t>
      </w:r>
    </w:p>
    <w:p w14:paraId="13E714AD"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Nasir Zakaria, G. A., Nawi, A., &amp; Wekke, I. S. (2019). The effectiveness of implementing noble values through online problem-based learningamong students in higher learning institution. </w:t>
      </w:r>
      <w:r w:rsidRPr="00AB5AAB">
        <w:rPr>
          <w:rFonts w:ascii="Times New Roman" w:hAnsi="Times New Roman" w:cs="Times New Roman"/>
          <w:i/>
          <w:iCs/>
          <w:noProof/>
          <w:sz w:val="24"/>
          <w:szCs w:val="24"/>
        </w:rPr>
        <w:t>Journal of Advanced Research in Dynamical and Control Systems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11</w:t>
      </w:r>
      <w:r w:rsidRPr="00AB5AAB">
        <w:rPr>
          <w:rFonts w:ascii="Times New Roman" w:hAnsi="Times New Roman" w:cs="Times New Roman"/>
          <w:noProof/>
          <w:sz w:val="24"/>
          <w:szCs w:val="24"/>
        </w:rPr>
        <w:t>(8 Special Issue), 540–556. https://www.scopus.com/inward/record.uri?eid=2-s2.0-85071312201&amp;partnerID=40&amp;md5=14cb95f473574a5e4af8df18db406417</w:t>
      </w:r>
    </w:p>
    <w:p w14:paraId="2310EA7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Nawi, M. A. M., Zakaria, G. A. N., &amp; Mahalle, S. (2014). A study of religious teacher’s readiness to teach outside the area of expertise. </w:t>
      </w:r>
      <w:r w:rsidRPr="00AB5AAB">
        <w:rPr>
          <w:rFonts w:ascii="Times New Roman" w:hAnsi="Times New Roman" w:cs="Times New Roman"/>
          <w:i/>
          <w:iCs/>
          <w:noProof/>
          <w:sz w:val="24"/>
          <w:szCs w:val="24"/>
        </w:rPr>
        <w:t>Social Sciences (Pakistan)</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9</w:t>
      </w:r>
      <w:r w:rsidRPr="00AB5AAB">
        <w:rPr>
          <w:rFonts w:ascii="Times New Roman" w:hAnsi="Times New Roman" w:cs="Times New Roman"/>
          <w:noProof/>
          <w:sz w:val="24"/>
          <w:szCs w:val="24"/>
        </w:rPr>
        <w:t>(1), 20–23. https://doi.org/10.3923/sscience.2014.20.23</w:t>
      </w:r>
    </w:p>
    <w:p w14:paraId="5AFFCB3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Noh, M. A. C., Ludin, M. S. M., &amp; Suhid, A. (2013). Teaching competency among Islamic educators in Malaysia. </w:t>
      </w:r>
      <w:r w:rsidRPr="00AB5AAB">
        <w:rPr>
          <w:rFonts w:ascii="Times New Roman" w:hAnsi="Times New Roman" w:cs="Times New Roman"/>
          <w:i/>
          <w:iCs/>
          <w:noProof/>
          <w:sz w:val="24"/>
          <w:szCs w:val="24"/>
        </w:rPr>
        <w:t>World Applied Sciences Journal</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24</w:t>
      </w:r>
      <w:r w:rsidRPr="00AB5AAB">
        <w:rPr>
          <w:rFonts w:ascii="Times New Roman" w:hAnsi="Times New Roman" w:cs="Times New Roman"/>
          <w:noProof/>
          <w:sz w:val="24"/>
          <w:szCs w:val="24"/>
        </w:rPr>
        <w:t>(2), 267–269. https://doi.org/10.5829/idosi.wasj.2013.24.02.13198</w:t>
      </w:r>
    </w:p>
    <w:p w14:paraId="22240414"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Nuryana, Z. (2022). Academic reform and sustainability of Islamic higher education in Indonesia. </w:t>
      </w:r>
      <w:r w:rsidRPr="00AB5AAB">
        <w:rPr>
          <w:rFonts w:ascii="Times New Roman" w:hAnsi="Times New Roman" w:cs="Times New Roman"/>
          <w:i/>
          <w:iCs/>
          <w:noProof/>
          <w:sz w:val="24"/>
          <w:szCs w:val="24"/>
        </w:rPr>
        <w:t>International Journal of Educational Development</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89</w:t>
      </w:r>
      <w:r w:rsidRPr="00AB5AAB">
        <w:rPr>
          <w:rFonts w:ascii="Times New Roman" w:hAnsi="Times New Roman" w:cs="Times New Roman"/>
          <w:noProof/>
          <w:sz w:val="24"/>
          <w:szCs w:val="24"/>
        </w:rPr>
        <w:t>. https://doi.org/10.1016/j.ijedudev.2021.102534</w:t>
      </w:r>
    </w:p>
    <w:p w14:paraId="5ABD39D9"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Rahman, A. (2019). ISLAMIC LOCAL AWAKENING: STUDY OF MUHAMMADIYAH RENEWAL AS THE RISE OF ISLAMIC EDUCATION IDENTITY IN SOUTH SUMATERA. </w:t>
      </w:r>
      <w:r w:rsidRPr="00AB5AAB">
        <w:rPr>
          <w:rFonts w:ascii="Times New Roman" w:hAnsi="Times New Roman" w:cs="Times New Roman"/>
          <w:i/>
          <w:iCs/>
          <w:noProof/>
          <w:sz w:val="24"/>
          <w:szCs w:val="24"/>
        </w:rPr>
        <w:t>Jurnal Pendidikan Islam</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5</w:t>
      </w:r>
      <w:r w:rsidRPr="00AB5AAB">
        <w:rPr>
          <w:rFonts w:ascii="Times New Roman" w:hAnsi="Times New Roman" w:cs="Times New Roman"/>
          <w:noProof/>
          <w:sz w:val="24"/>
          <w:szCs w:val="24"/>
        </w:rPr>
        <w:t>(1), 65–74. https://doi.org/10.15575/jpi.v5i1.4039</w:t>
      </w:r>
    </w:p>
    <w:p w14:paraId="286117B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lastRenderedPageBreak/>
        <w:t xml:space="preserve">Rohman, F. (2021). Watson-Glaser Critical Thinking Appraisal (WGCTA) Critical Thinking Ability Assesment in Fikih Learning With Watson- Glaser Critical Thinking Appraisal (WGCTA). </w:t>
      </w:r>
      <w:r w:rsidRPr="00AB5AAB">
        <w:rPr>
          <w:rFonts w:ascii="Times New Roman" w:hAnsi="Times New Roman" w:cs="Times New Roman"/>
          <w:i/>
          <w:iCs/>
          <w:noProof/>
          <w:sz w:val="24"/>
          <w:szCs w:val="24"/>
        </w:rPr>
        <w:t>Jurnal Penelitian Pendidikan Agama Dan Keagamaan</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19</w:t>
      </w:r>
      <w:r w:rsidRPr="00AB5AAB">
        <w:rPr>
          <w:rFonts w:ascii="Times New Roman" w:hAnsi="Times New Roman" w:cs="Times New Roman"/>
          <w:noProof/>
          <w:sz w:val="24"/>
          <w:szCs w:val="24"/>
        </w:rPr>
        <w:t>(3), 333–345. http://creativecommons.org/licenses/by-sa/4.0/</w:t>
      </w:r>
    </w:p>
    <w:p w14:paraId="2FD7B82D"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Sahakyan, N. (2018). Language debate and visions of the future in revolutionary Dagestan. </w:t>
      </w:r>
      <w:r w:rsidRPr="00AB5AAB">
        <w:rPr>
          <w:rFonts w:ascii="Times New Roman" w:hAnsi="Times New Roman" w:cs="Times New Roman"/>
          <w:i/>
          <w:iCs/>
          <w:noProof/>
          <w:sz w:val="24"/>
          <w:szCs w:val="24"/>
        </w:rPr>
        <w:t>Caucasus Survey</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6</w:t>
      </w:r>
      <w:r w:rsidRPr="00AB5AAB">
        <w:rPr>
          <w:rFonts w:ascii="Times New Roman" w:hAnsi="Times New Roman" w:cs="Times New Roman"/>
          <w:noProof/>
          <w:sz w:val="24"/>
          <w:szCs w:val="24"/>
        </w:rPr>
        <w:t>(2), 147–162. https://doi.org/10.1080/23761199.2018.1466603</w:t>
      </w:r>
    </w:p>
    <w:p w14:paraId="01C15105"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AB5AAB">
        <w:rPr>
          <w:rFonts w:ascii="Times New Roman" w:hAnsi="Times New Roman" w:cs="Times New Roman"/>
          <w:noProof/>
          <w:sz w:val="24"/>
          <w:szCs w:val="24"/>
        </w:rPr>
        <w:t xml:space="preserve">Sai, Y. (2018). An exploration of ethos in Irish Muslim schools: ethnographic insights and perspectives from parents and teachers. </w:t>
      </w:r>
      <w:r w:rsidRPr="00AB5AAB">
        <w:rPr>
          <w:rFonts w:ascii="Times New Roman" w:hAnsi="Times New Roman" w:cs="Times New Roman"/>
          <w:i/>
          <w:iCs/>
          <w:noProof/>
          <w:sz w:val="24"/>
          <w:szCs w:val="24"/>
        </w:rPr>
        <w:t>Journal of Beliefs and Values</w:t>
      </w:r>
      <w:r w:rsidRPr="00AB5AAB">
        <w:rPr>
          <w:rFonts w:ascii="Times New Roman" w:hAnsi="Times New Roman" w:cs="Times New Roman"/>
          <w:noProof/>
          <w:sz w:val="24"/>
          <w:szCs w:val="24"/>
        </w:rPr>
        <w:t xml:space="preserve">, </w:t>
      </w:r>
      <w:r w:rsidRPr="00AB5AAB">
        <w:rPr>
          <w:rFonts w:ascii="Times New Roman" w:hAnsi="Times New Roman" w:cs="Times New Roman"/>
          <w:i/>
          <w:iCs/>
          <w:noProof/>
          <w:sz w:val="24"/>
          <w:szCs w:val="24"/>
        </w:rPr>
        <w:t>39</w:t>
      </w:r>
      <w:r w:rsidRPr="00AB5AAB">
        <w:rPr>
          <w:rFonts w:ascii="Times New Roman" w:hAnsi="Times New Roman" w:cs="Times New Roman"/>
          <w:noProof/>
          <w:sz w:val="24"/>
          <w:szCs w:val="24"/>
        </w:rPr>
        <w:t>(1), 29–44. https://doi.org/10.1080/13617672.2017.1290374</w:t>
      </w:r>
    </w:p>
    <w:p w14:paraId="704DE8E8" w14:textId="77777777" w:rsidR="00AB5AAB" w:rsidRPr="00AB5AAB" w:rsidRDefault="00AB5AAB" w:rsidP="001D2863">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AB5AAB">
        <w:rPr>
          <w:rFonts w:ascii="Times New Roman" w:hAnsi="Times New Roman" w:cs="Times New Roman"/>
          <w:noProof/>
          <w:sz w:val="24"/>
          <w:szCs w:val="24"/>
        </w:rPr>
        <w:t xml:space="preserve">Syaifullah, A. (2021). Critical Thinking: Pemecah Problema Pendidikan Islam Di Era Covid-19. </w:t>
      </w:r>
      <w:r w:rsidRPr="00AB5AAB">
        <w:rPr>
          <w:rFonts w:ascii="Times New Roman" w:hAnsi="Times New Roman" w:cs="Times New Roman"/>
          <w:i/>
          <w:iCs/>
          <w:noProof/>
          <w:sz w:val="24"/>
          <w:szCs w:val="24"/>
        </w:rPr>
        <w:t>Proceeding Antasari International Conference</w:t>
      </w:r>
      <w:r w:rsidRPr="00AB5AAB">
        <w:rPr>
          <w:rFonts w:ascii="Times New Roman" w:hAnsi="Times New Roman" w:cs="Times New Roman"/>
          <w:noProof/>
          <w:sz w:val="24"/>
          <w:szCs w:val="24"/>
        </w:rPr>
        <w:t>. https://doi.org/10.19105/tjpi.v15i1.2416.2</w:t>
      </w:r>
    </w:p>
    <w:p w14:paraId="389E1CBD" w14:textId="34C7826D" w:rsidR="004E7732" w:rsidRPr="00F5640E" w:rsidRDefault="0064312C" w:rsidP="001D2863">
      <w:pPr>
        <w:spacing w:after="0" w:line="360" w:lineRule="auto"/>
        <w:contextualSpacing/>
        <w:jc w:val="both"/>
        <w:rPr>
          <w:rFonts w:asciiTheme="majorBidi" w:hAnsiTheme="majorBidi" w:cstheme="majorBidi"/>
          <w:sz w:val="24"/>
          <w:szCs w:val="24"/>
          <w:lang w:val="en-US"/>
        </w:rPr>
      </w:pPr>
      <w:r>
        <w:rPr>
          <w:rFonts w:asciiTheme="majorBidi" w:hAnsiTheme="majorBidi" w:cstheme="majorBidi"/>
          <w:sz w:val="24"/>
          <w:szCs w:val="24"/>
          <w:lang w:val="en-US"/>
        </w:rPr>
        <w:fldChar w:fldCharType="end"/>
      </w:r>
    </w:p>
    <w:p w14:paraId="28E5B2BE" w14:textId="77777777" w:rsidR="004E7732" w:rsidRPr="00F5640E" w:rsidRDefault="004E7732" w:rsidP="00F5640E">
      <w:pPr>
        <w:spacing w:after="0" w:line="360" w:lineRule="auto"/>
        <w:contextualSpacing/>
        <w:rPr>
          <w:rFonts w:asciiTheme="majorBidi" w:hAnsiTheme="majorBidi" w:cstheme="majorBidi"/>
          <w:sz w:val="24"/>
          <w:szCs w:val="24"/>
          <w:lang w:val="en-US"/>
        </w:rPr>
      </w:pPr>
    </w:p>
    <w:p w14:paraId="171D1E9F" w14:textId="77777777" w:rsidR="004E7732" w:rsidRDefault="004E7732">
      <w:pPr>
        <w:rPr>
          <w:rFonts w:asciiTheme="majorBidi" w:hAnsiTheme="majorBidi" w:cstheme="majorBidi"/>
          <w:lang w:val="en-US"/>
        </w:rPr>
      </w:pPr>
    </w:p>
    <w:p w14:paraId="691FDD93" w14:textId="77777777" w:rsidR="004E7732" w:rsidRDefault="004E7732">
      <w:pPr>
        <w:rPr>
          <w:rFonts w:asciiTheme="majorBidi" w:hAnsiTheme="majorBidi" w:cstheme="majorBidi"/>
          <w:lang w:val="en-US"/>
        </w:rPr>
      </w:pPr>
    </w:p>
    <w:p w14:paraId="3E0C75E4" w14:textId="77777777" w:rsidR="004E7732" w:rsidRDefault="004E7732">
      <w:pPr>
        <w:rPr>
          <w:rFonts w:asciiTheme="majorBidi" w:hAnsiTheme="majorBidi" w:cstheme="majorBidi"/>
          <w:lang w:val="en-US"/>
        </w:rPr>
      </w:pPr>
    </w:p>
    <w:p w14:paraId="2B775D3C" w14:textId="77777777" w:rsidR="004E7732" w:rsidRDefault="004E7732">
      <w:pPr>
        <w:rPr>
          <w:rFonts w:asciiTheme="majorBidi" w:hAnsiTheme="majorBidi" w:cstheme="majorBidi"/>
          <w:lang w:val="en-US"/>
        </w:rPr>
      </w:pPr>
    </w:p>
    <w:p w14:paraId="054B7E7F" w14:textId="77777777" w:rsidR="00DB4C42" w:rsidRPr="00554133" w:rsidRDefault="00DB4C42">
      <w:pPr>
        <w:rPr>
          <w:rFonts w:asciiTheme="majorBidi" w:hAnsiTheme="majorBidi" w:cstheme="majorBidi"/>
          <w:lang w:val="en-US"/>
        </w:rPr>
      </w:pPr>
    </w:p>
    <w:sectPr w:rsidR="00DB4C42" w:rsidRPr="00554133" w:rsidSect="004E7732">
      <w:headerReference w:type="default" r:id="rId25"/>
      <w:footerReference w:type="default" r:id="rId26"/>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B35F" w14:textId="77777777" w:rsidR="009855DF" w:rsidRDefault="009855DF" w:rsidP="00DB4C42">
      <w:pPr>
        <w:spacing w:after="0" w:line="240" w:lineRule="auto"/>
      </w:pPr>
      <w:r>
        <w:separator/>
      </w:r>
    </w:p>
  </w:endnote>
  <w:endnote w:type="continuationSeparator" w:id="0">
    <w:p w14:paraId="61D393F2" w14:textId="77777777" w:rsidR="009855DF" w:rsidRDefault="009855DF" w:rsidP="00DB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F2B7" w14:textId="1A1D1568" w:rsidR="004E7732" w:rsidRPr="00684FB8" w:rsidRDefault="00000000" w:rsidP="00113B37">
    <w:pPr>
      <w:pStyle w:val="Footer"/>
      <w:tabs>
        <w:tab w:val="clear" w:pos="4680"/>
        <w:tab w:val="clear" w:pos="9360"/>
        <w:tab w:val="right" w:pos="9071"/>
      </w:tabs>
      <w:rPr>
        <w:rFonts w:asciiTheme="majorBidi" w:hAnsiTheme="majorBidi" w:cstheme="majorBidi"/>
        <w:b/>
        <w:bCs/>
        <w:sz w:val="24"/>
        <w:szCs w:val="24"/>
        <w:lang w:val="en-US"/>
      </w:rPr>
    </w:pPr>
    <w:sdt>
      <w:sdtPr>
        <w:rPr>
          <w:rFonts w:asciiTheme="majorBidi" w:hAnsiTheme="majorBidi" w:cstheme="majorBidi"/>
          <w:b/>
          <w:bCs/>
          <w:sz w:val="24"/>
          <w:szCs w:val="24"/>
        </w:rPr>
        <w:id w:val="-327670782"/>
        <w:docPartObj>
          <w:docPartGallery w:val="Page Numbers (Bottom of Page)"/>
          <w:docPartUnique/>
        </w:docPartObj>
      </w:sdtPr>
      <w:sdtEndPr>
        <w:rPr>
          <w:noProof/>
        </w:rPr>
      </w:sdtEndPr>
      <w:sdtContent>
        <w:proofErr w:type="spellStart"/>
        <w:r w:rsidR="006466E1">
          <w:rPr>
            <w:rFonts w:asciiTheme="majorBidi" w:hAnsiTheme="majorBidi" w:cstheme="majorBidi"/>
            <w:i/>
            <w:iCs/>
            <w:sz w:val="24"/>
            <w:szCs w:val="24"/>
            <w:lang w:val="en-US"/>
          </w:rPr>
          <w:t>Penulis</w:t>
        </w:r>
        <w:proofErr w:type="spellEnd"/>
        <w:r w:rsidR="00684FB8">
          <w:rPr>
            <w:rFonts w:asciiTheme="majorBidi" w:hAnsiTheme="majorBidi" w:cstheme="majorBidi"/>
            <w:sz w:val="24"/>
            <w:szCs w:val="24"/>
            <w:lang w:val="en-US"/>
          </w:rPr>
          <w:tab/>
        </w:r>
        <w:r w:rsidR="004E7732" w:rsidRPr="004E7732">
          <w:rPr>
            <w:rFonts w:asciiTheme="majorBidi" w:hAnsiTheme="majorBidi" w:cstheme="majorBidi"/>
            <w:b/>
            <w:bCs/>
            <w:sz w:val="24"/>
            <w:szCs w:val="24"/>
          </w:rPr>
          <w:fldChar w:fldCharType="begin"/>
        </w:r>
        <w:r w:rsidR="004E7732" w:rsidRPr="004E7732">
          <w:rPr>
            <w:rFonts w:asciiTheme="majorBidi" w:hAnsiTheme="majorBidi" w:cstheme="majorBidi"/>
            <w:b/>
            <w:bCs/>
            <w:sz w:val="24"/>
            <w:szCs w:val="24"/>
          </w:rPr>
          <w:instrText xml:space="preserve"> PAGE   \* MERGEFORMAT </w:instrText>
        </w:r>
        <w:r w:rsidR="004E7732" w:rsidRPr="004E7732">
          <w:rPr>
            <w:rFonts w:asciiTheme="majorBidi" w:hAnsiTheme="majorBidi" w:cstheme="majorBidi"/>
            <w:b/>
            <w:bCs/>
            <w:sz w:val="24"/>
            <w:szCs w:val="24"/>
          </w:rPr>
          <w:fldChar w:fldCharType="separate"/>
        </w:r>
        <w:r w:rsidR="004E7732" w:rsidRPr="004E7732">
          <w:rPr>
            <w:rFonts w:asciiTheme="majorBidi" w:hAnsiTheme="majorBidi" w:cstheme="majorBidi"/>
            <w:b/>
            <w:bCs/>
            <w:noProof/>
            <w:sz w:val="24"/>
            <w:szCs w:val="24"/>
          </w:rPr>
          <w:t>2</w:t>
        </w:r>
        <w:r w:rsidR="004E7732" w:rsidRPr="004E7732">
          <w:rPr>
            <w:rFonts w:asciiTheme="majorBidi" w:hAnsiTheme="majorBidi" w:cstheme="majorBidi"/>
            <w:b/>
            <w:bCs/>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17537" w14:textId="77777777" w:rsidR="009855DF" w:rsidRDefault="009855DF" w:rsidP="00DB4C42">
      <w:pPr>
        <w:spacing w:after="0" w:line="240" w:lineRule="auto"/>
      </w:pPr>
      <w:r>
        <w:separator/>
      </w:r>
    </w:p>
  </w:footnote>
  <w:footnote w:type="continuationSeparator" w:id="0">
    <w:p w14:paraId="5D1CCD8B" w14:textId="77777777" w:rsidR="009855DF" w:rsidRDefault="009855DF" w:rsidP="00DB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D5165" w14:textId="77777777" w:rsidR="00703E47" w:rsidRDefault="00DB4C42" w:rsidP="001C32FC">
    <w:pPr>
      <w:pStyle w:val="Header"/>
      <w:jc w:val="center"/>
      <w:rPr>
        <w:rFonts w:asciiTheme="majorBidi" w:hAnsiTheme="majorBidi" w:cstheme="majorBidi"/>
        <w:sz w:val="20"/>
        <w:szCs w:val="20"/>
      </w:rPr>
    </w:pPr>
    <w:r w:rsidRPr="001C32FC">
      <w:rPr>
        <w:rFonts w:asciiTheme="majorBidi" w:hAnsiTheme="majorBidi" w:cstheme="majorBidi"/>
        <w:sz w:val="20"/>
        <w:szCs w:val="20"/>
      </w:rPr>
      <w:t>JURNAL TARBIYAH</w:t>
    </w:r>
  </w:p>
  <w:p w14:paraId="70FE056D" w14:textId="12692F2D" w:rsidR="00DB4C42" w:rsidRPr="00754426" w:rsidRDefault="00837521" w:rsidP="001C32FC">
    <w:pPr>
      <w:pStyle w:val="Header"/>
      <w:jc w:val="center"/>
      <w:rPr>
        <w:rFonts w:asciiTheme="majorBidi" w:hAnsiTheme="majorBidi" w:cstheme="majorBidi"/>
        <w:i/>
        <w:iCs/>
        <w:sz w:val="20"/>
        <w:szCs w:val="20"/>
        <w:lang w:val="en-US"/>
      </w:rPr>
    </w:pPr>
    <w:r w:rsidRPr="00837521">
      <w:rPr>
        <w:rFonts w:asciiTheme="majorBidi" w:hAnsiTheme="majorBidi" w:cstheme="majorBidi"/>
        <w:i/>
        <w:iCs/>
        <w:sz w:val="20"/>
        <w:szCs w:val="20"/>
      </w:rPr>
      <w:t xml:space="preserve">Volume 30, Number </w:t>
    </w:r>
    <w:r w:rsidR="006466E1">
      <w:rPr>
        <w:rFonts w:asciiTheme="majorBidi" w:hAnsiTheme="majorBidi" w:cstheme="majorBidi"/>
        <w:i/>
        <w:iCs/>
        <w:sz w:val="20"/>
        <w:szCs w:val="20"/>
        <w:lang w:val="en-US"/>
      </w:rPr>
      <w:t>2</w:t>
    </w:r>
    <w:r w:rsidRPr="00837521">
      <w:rPr>
        <w:rFonts w:asciiTheme="majorBidi" w:hAnsiTheme="majorBidi" w:cstheme="majorBidi"/>
        <w:i/>
        <w:iCs/>
        <w:sz w:val="20"/>
        <w:szCs w:val="20"/>
      </w:rPr>
      <w:t xml:space="preserve">, </w:t>
    </w:r>
    <w:r w:rsidR="006466E1">
      <w:rPr>
        <w:rFonts w:asciiTheme="majorBidi" w:hAnsiTheme="majorBidi" w:cstheme="majorBidi"/>
        <w:i/>
        <w:iCs/>
        <w:sz w:val="20"/>
        <w:szCs w:val="20"/>
        <w:lang w:val="en-US"/>
      </w:rPr>
      <w:t>December</w:t>
    </w:r>
    <w:r w:rsidRPr="00837521">
      <w:rPr>
        <w:rFonts w:asciiTheme="majorBidi" w:hAnsiTheme="majorBidi" w:cstheme="majorBidi"/>
        <w:i/>
        <w:iCs/>
        <w:sz w:val="20"/>
        <w:szCs w:val="20"/>
      </w:rPr>
      <w:t xml:space="preserve"> 2023</w:t>
    </w:r>
    <w:r w:rsidR="001C32FC" w:rsidRPr="00A5295F">
      <w:rPr>
        <w:rFonts w:asciiTheme="majorBidi" w:hAnsiTheme="majorBidi" w:cstheme="majorBidi"/>
        <w:i/>
        <w:iCs/>
        <w:sz w:val="20"/>
        <w:szCs w:val="20"/>
      </w:rPr>
      <w:t xml:space="preserve">, pp. </w:t>
    </w:r>
    <w:r w:rsidR="006466E1">
      <w:rPr>
        <w:rFonts w:asciiTheme="majorBidi" w:hAnsiTheme="majorBidi" w:cstheme="majorBidi"/>
        <w:i/>
        <w:iCs/>
        <w:sz w:val="20"/>
        <w:szCs w:val="20"/>
        <w:lang w:val="en-US"/>
      </w:rPr>
      <w:t>xx</w:t>
    </w:r>
    <w:r w:rsidR="00754426">
      <w:rPr>
        <w:rFonts w:asciiTheme="majorBidi" w:hAnsiTheme="majorBidi" w:cstheme="majorBidi"/>
        <w:i/>
        <w:iCs/>
        <w:sz w:val="20"/>
        <w:szCs w:val="20"/>
        <w:lang w:val="en-US"/>
      </w:rPr>
      <w:t>-</w:t>
    </w:r>
    <w:r w:rsidR="006466E1">
      <w:rPr>
        <w:rFonts w:asciiTheme="majorBidi" w:hAnsiTheme="majorBidi" w:cstheme="majorBidi"/>
        <w:i/>
        <w:iCs/>
        <w:sz w:val="20"/>
        <w:szCs w:val="20"/>
        <w:lang w:val="en-US"/>
      </w:rPr>
      <w:t>xx</w:t>
    </w:r>
  </w:p>
  <w:p w14:paraId="6E179194" w14:textId="457997C9" w:rsidR="00940BD0" w:rsidRDefault="00A5295F" w:rsidP="00A5295F">
    <w:pPr>
      <w:pStyle w:val="Header"/>
      <w:tabs>
        <w:tab w:val="center" w:pos="4535"/>
        <w:tab w:val="left" w:pos="7384"/>
      </w:tabs>
      <w:rPr>
        <w:rFonts w:asciiTheme="majorBidi" w:hAnsiTheme="majorBidi" w:cstheme="majorBidi"/>
        <w:sz w:val="20"/>
        <w:szCs w:val="20"/>
        <w:lang w:val="en-US"/>
      </w:rPr>
    </w:pPr>
    <w:r w:rsidRPr="00554133">
      <w:rPr>
        <w:rFonts w:asciiTheme="majorBidi" w:hAnsiTheme="majorBidi" w:cstheme="majorBidi"/>
        <w:noProof/>
        <w:sz w:val="24"/>
        <w:szCs w:val="24"/>
        <w:lang w:eastAsia="id-ID"/>
      </w:rPr>
      <mc:AlternateContent>
        <mc:Choice Requires="wps">
          <w:drawing>
            <wp:anchor distT="0" distB="0" distL="114300" distR="114300" simplePos="0" relativeHeight="251659264" behindDoc="0" locked="0" layoutInCell="1" allowOverlap="1" wp14:anchorId="4D3F4EF4" wp14:editId="0498A1C1">
              <wp:simplePos x="0" y="0"/>
              <wp:positionH relativeFrom="margin">
                <wp:posOffset>4445</wp:posOffset>
              </wp:positionH>
              <wp:positionV relativeFrom="paragraph">
                <wp:posOffset>133823</wp:posOffset>
              </wp:positionV>
              <wp:extent cx="57556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5640" cy="0"/>
                      </a:xfrm>
                      <a:prstGeom prst="line">
                        <a:avLst/>
                      </a:prstGeom>
                      <a:ln w="254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64F8C" id="Straight Connector 7"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35pt,10.55pt" to="453.5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ewAEAAN8DAAAOAAAAZHJzL2Uyb0RvYy54bWysU8tu2zAQvBfoPxC815KNOCkEyzk4SC9F&#10;G7TNB9DU0iLAF5asJf99l5QtB21RoEEutEjuzM4M15v70Rp2BIzau5YvFzVn4KTvtDu0/PnH44eP&#10;nMUkXCeMd9DyE0R+v33/bjOEBla+96YDZETiYjOElvcphaaqouzBirjwARxdKo9WJNrioepQDMRu&#10;TbWq69tq8NgF9BJipNOH6ZJvC79SINNXpSIkZlpO2lJZsaz7vFbbjWgOKEKv5VmGeIUKK7SjpjPV&#10;g0iC/UT9B5XVEn30Ki2kt5VXSksoHsjNsv7NzfdeBCheKJwY5pji29HKL8ede0KKYQixieEJs4tR&#10;oc2/pI+NJazTHBaMiUk6XN+t17c3lKm83FVXYMCYPoG3LH+03GiXfYhGHD/HRM2o9FKSj41jQ8tX&#10;65u6LmXRG909amPyZcTDfmeQHUV+w/qu3pVnI4oXZbQzjnivLspXOhmYGnwDxXRHupdThzxgMNMK&#10;KcGlZR6HwkTVGaZIwgw8S/sX8FyfoVCG73/AM6J09i7NYKudx7/JTuNFsprqLwlMvnMEe9+dyvuW&#10;aGiKisPzxOcxfbkv8Ov/cvsLAAD//wMAUEsDBBQABgAIAAAAIQBw0PSf3AAAAAYBAAAPAAAAZHJz&#10;L2Rvd25yZXYueG1sTI7NasMwEITvhbyD2EBvjewUktaxHErBUCjpT1LoVbY2tom1MpbiOH36bOih&#10;vc3ODLNfuh5tKwbsfeNIQTyLQCCVzjRUKfja5XcPIHzQZHTrCBWc0cM6m9ykOjHuRJ84bEMleIR8&#10;ohXUIXSJlL6s0Wo/cx0SZ3vXWx347Ctpen3icdvKeRQtpNUN8Ydad/hcY3nYHq0CpGJBP7v8/nuf&#10;b8q3l49h83p+V+p2Oj6tQAQcw18ZrviMDhkzFe5IxotWwZJ7CuZxDILTx2jJovg1ZJbK//jZBQAA&#10;//8DAFBLAQItABQABgAIAAAAIQC2gziS/gAAAOEBAAATAAAAAAAAAAAAAAAAAAAAAABbQ29udGVu&#10;dF9UeXBlc10ueG1sUEsBAi0AFAAGAAgAAAAhADj9If/WAAAAlAEAAAsAAAAAAAAAAAAAAAAALwEA&#10;AF9yZWxzLy5yZWxzUEsBAi0AFAAGAAgAAAAhAE38Xl7AAQAA3wMAAA4AAAAAAAAAAAAAAAAALgIA&#10;AGRycy9lMm9Eb2MueG1sUEsBAi0AFAAGAAgAAAAhAHDQ9J/cAAAABgEAAA8AAAAAAAAAAAAAAAAA&#10;GgQAAGRycy9kb3ducmV2LnhtbFBLBQYAAAAABAAEAPMAAAAjBQAAAAA=&#10;" strokecolor="#0070c0" strokeweight="2pt">
              <v:stroke joinstyle="miter"/>
              <w10:wrap anchorx="margin"/>
            </v:line>
          </w:pict>
        </mc:Fallback>
      </mc:AlternateContent>
    </w:r>
    <w:r>
      <w:rPr>
        <w:rFonts w:asciiTheme="majorBidi" w:hAnsiTheme="majorBidi" w:cstheme="majorBidi"/>
        <w:sz w:val="20"/>
        <w:szCs w:val="20"/>
        <w:lang w:val="en-US"/>
      </w:rPr>
      <w:tab/>
    </w:r>
    <w:r>
      <w:rPr>
        <w:rFonts w:asciiTheme="majorBidi" w:hAnsiTheme="majorBidi" w:cstheme="majorBidi"/>
        <w:sz w:val="20"/>
        <w:szCs w:val="20"/>
        <w:lang w:val="en-US"/>
      </w:rPr>
      <w:tab/>
    </w:r>
    <w:r>
      <w:rPr>
        <w:rFonts w:asciiTheme="majorBidi" w:hAnsiTheme="majorBidi" w:cstheme="majorBidi"/>
        <w:sz w:val="20"/>
        <w:szCs w:val="20"/>
        <w:lang w:val="en-US"/>
      </w:rPr>
      <w:tab/>
    </w:r>
  </w:p>
  <w:p w14:paraId="3EAB8C1E" w14:textId="77777777" w:rsidR="00A5295F" w:rsidRPr="001C32FC" w:rsidRDefault="00A5295F" w:rsidP="00A5295F">
    <w:pPr>
      <w:pStyle w:val="Header"/>
      <w:tabs>
        <w:tab w:val="center" w:pos="4535"/>
        <w:tab w:val="left" w:pos="7384"/>
      </w:tabs>
      <w:rPr>
        <w:rFonts w:asciiTheme="majorBidi" w:hAnsiTheme="majorBidi" w:cstheme="majorBid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B44F7"/>
    <w:multiLevelType w:val="hybridMultilevel"/>
    <w:tmpl w:val="782471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32153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zNTQzNARSZqaW5ko6SsGpxcWZ+XkgBYa1ABtT88IsAAAA"/>
  </w:docVars>
  <w:rsids>
    <w:rsidRoot w:val="006765E8"/>
    <w:rsid w:val="000247FD"/>
    <w:rsid w:val="00061E6E"/>
    <w:rsid w:val="000817D3"/>
    <w:rsid w:val="000B5AE2"/>
    <w:rsid w:val="000B6775"/>
    <w:rsid w:val="000D0B06"/>
    <w:rsid w:val="000E7BBC"/>
    <w:rsid w:val="000F7A84"/>
    <w:rsid w:val="00107F36"/>
    <w:rsid w:val="00113B37"/>
    <w:rsid w:val="00192316"/>
    <w:rsid w:val="001B187B"/>
    <w:rsid w:val="001C32FC"/>
    <w:rsid w:val="001D1E93"/>
    <w:rsid w:val="001D2863"/>
    <w:rsid w:val="00206BF5"/>
    <w:rsid w:val="00222E6F"/>
    <w:rsid w:val="002256DA"/>
    <w:rsid w:val="002B1529"/>
    <w:rsid w:val="002C1FAE"/>
    <w:rsid w:val="002F577A"/>
    <w:rsid w:val="00316779"/>
    <w:rsid w:val="0033086B"/>
    <w:rsid w:val="003333C2"/>
    <w:rsid w:val="00366012"/>
    <w:rsid w:val="00381BAC"/>
    <w:rsid w:val="003A5E66"/>
    <w:rsid w:val="003C019D"/>
    <w:rsid w:val="00406362"/>
    <w:rsid w:val="00431531"/>
    <w:rsid w:val="00462F0E"/>
    <w:rsid w:val="004E7732"/>
    <w:rsid w:val="004F3FCA"/>
    <w:rsid w:val="00541288"/>
    <w:rsid w:val="00554133"/>
    <w:rsid w:val="00560036"/>
    <w:rsid w:val="00583001"/>
    <w:rsid w:val="00587A5C"/>
    <w:rsid w:val="00592848"/>
    <w:rsid w:val="00594F4C"/>
    <w:rsid w:val="005C075A"/>
    <w:rsid w:val="0064312C"/>
    <w:rsid w:val="006466E1"/>
    <w:rsid w:val="006563A9"/>
    <w:rsid w:val="00664722"/>
    <w:rsid w:val="006765E8"/>
    <w:rsid w:val="0067666F"/>
    <w:rsid w:val="00684FB8"/>
    <w:rsid w:val="0068778D"/>
    <w:rsid w:val="006909B2"/>
    <w:rsid w:val="006F465D"/>
    <w:rsid w:val="006F7E0A"/>
    <w:rsid w:val="00703E47"/>
    <w:rsid w:val="00705F1C"/>
    <w:rsid w:val="00712DA7"/>
    <w:rsid w:val="00721FEE"/>
    <w:rsid w:val="00733419"/>
    <w:rsid w:val="00754426"/>
    <w:rsid w:val="00771C69"/>
    <w:rsid w:val="0077652C"/>
    <w:rsid w:val="007A0757"/>
    <w:rsid w:val="007C67AC"/>
    <w:rsid w:val="008053A5"/>
    <w:rsid w:val="008106BA"/>
    <w:rsid w:val="008262CC"/>
    <w:rsid w:val="00837521"/>
    <w:rsid w:val="00847FE8"/>
    <w:rsid w:val="00872278"/>
    <w:rsid w:val="00881405"/>
    <w:rsid w:val="008C512A"/>
    <w:rsid w:val="00925BEB"/>
    <w:rsid w:val="00940BD0"/>
    <w:rsid w:val="009661EF"/>
    <w:rsid w:val="00974586"/>
    <w:rsid w:val="009855DF"/>
    <w:rsid w:val="0099544C"/>
    <w:rsid w:val="009A5F9E"/>
    <w:rsid w:val="009A6565"/>
    <w:rsid w:val="009B0093"/>
    <w:rsid w:val="009B1AB1"/>
    <w:rsid w:val="009B732D"/>
    <w:rsid w:val="009E0EB5"/>
    <w:rsid w:val="00A01F03"/>
    <w:rsid w:val="00A2579A"/>
    <w:rsid w:val="00A5295F"/>
    <w:rsid w:val="00A84225"/>
    <w:rsid w:val="00A905FC"/>
    <w:rsid w:val="00AB2BFE"/>
    <w:rsid w:val="00AB5AAB"/>
    <w:rsid w:val="00AD6785"/>
    <w:rsid w:val="00B23EE5"/>
    <w:rsid w:val="00B30C46"/>
    <w:rsid w:val="00B315F6"/>
    <w:rsid w:val="00B36612"/>
    <w:rsid w:val="00B82D3D"/>
    <w:rsid w:val="00B92ADE"/>
    <w:rsid w:val="00BF1666"/>
    <w:rsid w:val="00BF2C72"/>
    <w:rsid w:val="00C64A2D"/>
    <w:rsid w:val="00CA06E3"/>
    <w:rsid w:val="00CD0645"/>
    <w:rsid w:val="00CD6F72"/>
    <w:rsid w:val="00CE3DFF"/>
    <w:rsid w:val="00CF4335"/>
    <w:rsid w:val="00D05F88"/>
    <w:rsid w:val="00D420A0"/>
    <w:rsid w:val="00D62C47"/>
    <w:rsid w:val="00D94511"/>
    <w:rsid w:val="00DB4C42"/>
    <w:rsid w:val="00DD0E88"/>
    <w:rsid w:val="00DE30A4"/>
    <w:rsid w:val="00E03EA5"/>
    <w:rsid w:val="00E33A24"/>
    <w:rsid w:val="00E53328"/>
    <w:rsid w:val="00EA0191"/>
    <w:rsid w:val="00EE4911"/>
    <w:rsid w:val="00EF3F08"/>
    <w:rsid w:val="00F062DA"/>
    <w:rsid w:val="00F147A4"/>
    <w:rsid w:val="00F328B9"/>
    <w:rsid w:val="00F42A69"/>
    <w:rsid w:val="00F5390E"/>
    <w:rsid w:val="00F5640E"/>
    <w:rsid w:val="00F74B18"/>
    <w:rsid w:val="00FC4FBB"/>
    <w:rsid w:val="00FD77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A474"/>
  <w15:chartTrackingRefBased/>
  <w15:docId w15:val="{33DC04FB-6B01-4759-BC1C-FB07A46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676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765E8"/>
    <w:rPr>
      <w:rFonts w:ascii="Courier New" w:eastAsia="Times New Roman" w:hAnsi="Courier New" w:cs="Courier New"/>
      <w:sz w:val="20"/>
      <w:szCs w:val="20"/>
      <w:lang w:val="id-ID" w:eastAsia="id-ID"/>
    </w:rPr>
  </w:style>
  <w:style w:type="character" w:styleId="Hyperlink">
    <w:name w:val="Hyperlink"/>
    <w:uiPriority w:val="99"/>
    <w:unhideWhenUsed/>
    <w:rsid w:val="006765E8"/>
    <w:rPr>
      <w:color w:val="0000FF"/>
      <w:u w:val="single"/>
    </w:rPr>
  </w:style>
  <w:style w:type="paragraph" w:styleId="Header">
    <w:name w:val="header"/>
    <w:basedOn w:val="Normal"/>
    <w:link w:val="HeaderChar"/>
    <w:uiPriority w:val="99"/>
    <w:unhideWhenUsed/>
    <w:rsid w:val="00DB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C42"/>
    <w:rPr>
      <w:lang w:val="id-ID"/>
    </w:rPr>
  </w:style>
  <w:style w:type="paragraph" w:styleId="Footer">
    <w:name w:val="footer"/>
    <w:basedOn w:val="Normal"/>
    <w:link w:val="FooterChar"/>
    <w:uiPriority w:val="99"/>
    <w:unhideWhenUsed/>
    <w:rsid w:val="00DB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C42"/>
    <w:rPr>
      <w:lang w:val="id-ID"/>
    </w:rPr>
  </w:style>
  <w:style w:type="table" w:styleId="TableGrid">
    <w:name w:val="Table Grid"/>
    <w:basedOn w:val="TableNormal"/>
    <w:uiPriority w:val="39"/>
    <w:rsid w:val="0020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0093"/>
    <w:rPr>
      <w:color w:val="605E5C"/>
      <w:shd w:val="clear" w:color="auto" w:fill="E1DFDD"/>
    </w:rPr>
  </w:style>
  <w:style w:type="paragraph" w:styleId="NormalWeb">
    <w:name w:val="Normal (Web)"/>
    <w:basedOn w:val="Normal"/>
    <w:uiPriority w:val="99"/>
    <w:unhideWhenUsed/>
    <w:rsid w:val="006F7E0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AD6785"/>
    <w:pPr>
      <w:spacing w:after="0" w:line="240" w:lineRule="auto"/>
    </w:pPr>
    <w:rPr>
      <w:lang w:val="id-ID"/>
    </w:rPr>
  </w:style>
  <w:style w:type="character" w:customStyle="1" w:styleId="ListParagraphChar">
    <w:name w:val="List Paragraph Char"/>
    <w:aliases w:val="Body of text Char,List Paragraph1 Char,Colorful List - Accent 11 Char,kepala 1 Char,KEPALA 3 Char,Body of textCxSp Char,KEPALA 31 Char,List Paragraph11 Char,KEPALA 32 Char,Body of text1 Char,kepala 11 Char,List Paragraph12 Char"/>
    <w:link w:val="ListParagraph"/>
    <w:uiPriority w:val="34"/>
    <w:locked/>
    <w:rsid w:val="00AD6785"/>
    <w:rPr>
      <w:rFonts w:ascii="Times New Roman" w:eastAsia="Times New Roman" w:hAnsi="Times New Roman" w:cs="Times New Roman"/>
      <w:sz w:val="24"/>
      <w:szCs w:val="24"/>
      <w:lang w:eastAsia="x-none"/>
    </w:rPr>
  </w:style>
  <w:style w:type="paragraph" w:styleId="ListParagraph">
    <w:name w:val="List Paragraph"/>
    <w:aliases w:val="Body of text,List Paragraph1,Colorful List - Accent 11,kepala 1,KEPALA 3,Body of textCxSp,KEPALA 31,List Paragraph11,KEPALA 32,Body of text1,kepala 11,List Paragraph12,Body of text2,List Paragraph13,KEPALA 33,kepala 12,Body of text3"/>
    <w:basedOn w:val="Normal"/>
    <w:link w:val="ListParagraphChar"/>
    <w:uiPriority w:val="34"/>
    <w:qFormat/>
    <w:rsid w:val="00AD6785"/>
    <w:pPr>
      <w:spacing w:after="0" w:line="240" w:lineRule="auto"/>
      <w:ind w:left="720"/>
      <w:contextualSpacing/>
    </w:pPr>
    <w:rPr>
      <w:rFonts w:ascii="Times New Roman" w:eastAsia="Times New Roman" w:hAnsi="Times New Roman" w:cs="Times New Roman"/>
      <w:sz w:val="24"/>
      <w:szCs w:val="24"/>
      <w:lang w:val="en-US" w:eastAsia="x-none"/>
    </w:rPr>
  </w:style>
  <w:style w:type="paragraph" w:customStyle="1" w:styleId="Pythagoras932ParagrafAfterTablePicture">
    <w:name w:val="Pythagoras_932ParagrafAfterTablePicture"/>
    <w:basedOn w:val="Normal"/>
    <w:qFormat/>
    <w:rsid w:val="00AD6785"/>
    <w:pPr>
      <w:spacing w:before="120" w:after="0" w:line="240" w:lineRule="auto"/>
      <w:jc w:val="both"/>
    </w:pPr>
    <w:rPr>
      <w:rFonts w:ascii="Calibri" w:eastAsia="Times New Roman" w:hAnsi="Calibri" w:cs="Times New Roman"/>
      <w:spacing w:val="-10"/>
      <w:szCs w:val="24"/>
      <w:lang w:val="en-US"/>
    </w:rPr>
  </w:style>
  <w:style w:type="paragraph" w:styleId="Caption">
    <w:name w:val="caption"/>
    <w:basedOn w:val="Normal"/>
    <w:next w:val="Normal"/>
    <w:uiPriority w:val="35"/>
    <w:unhideWhenUsed/>
    <w:qFormat/>
    <w:rsid w:val="00B23EE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h.husein@live.iium.edu.my" TargetMode="Externa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msa617@ums.ac.id3" TargetMode="External"/><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zakkiazani@ums.ac.id2"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mailto:g000204332@student.ums.ac.id"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JURNAL\BIBLI\Scopus-272-Analyze-Year.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JURNAL\BIBLI\Scopus-272-Analyze-Author%201.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JURNAL\BIBLI\Scopus-272-Analyze-Affiliation%201.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JURNAL\BIBLI\Scopus-272-Analyze-Country%201.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JURNAL\BIBLI\Scopus-272-Analyze-Source.csv"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'Scopus-272-Analyze-Year (2)'!$B$1</c:f>
              <c:strCache>
                <c:ptCount val="1"/>
                <c:pt idx="0">
                  <c:v>Column1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'Scopus-272-Analyze-Year (2)'!$A$2:$A$27</c:f>
              <c:strCache>
                <c:ptCount val="26"/>
                <c:pt idx="4">
                  <c:v>1994</c:v>
                </c:pt>
                <c:pt idx="5">
                  <c:v>2005</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pt idx="22">
                  <c:v>2023</c:v>
                </c:pt>
                <c:pt idx="23">
                  <c:v>Number of results : 272</c:v>
                </c:pt>
                <c:pt idx="24">
                  <c:v>YEAR</c:v>
                </c:pt>
                <c:pt idx="25">
                  <c:v>Your query : ((TITLE-ABS-KEY(islamic education) AND NOT TITLE-ABS-KEY(critical thinking)) AND ( LIMIT-TO ( DOCTYPE,"ar" ) )  AND ( LIMIT-TO ( LANGUAGE,"English" ) )  AND ( LIMIT-TO ( EXACTKEYWORD,"Islamic Education" ) )  AND ( LIMIT-TO ( SRCTYPE,"j" ) ) )</c:v>
                </c:pt>
              </c:strCache>
            </c:strRef>
          </c:cat>
          <c:val>
            <c:numRef>
              <c:f>'Scopus-272-Analyze-Year (2)'!$B$2:$B$27</c:f>
              <c:numCache>
                <c:formatCode>General</c:formatCode>
                <c:ptCount val="26"/>
                <c:pt idx="4">
                  <c:v>1</c:v>
                </c:pt>
                <c:pt idx="5">
                  <c:v>1</c:v>
                </c:pt>
                <c:pt idx="6">
                  <c:v>1</c:v>
                </c:pt>
                <c:pt idx="7">
                  <c:v>3</c:v>
                </c:pt>
                <c:pt idx="8">
                  <c:v>4</c:v>
                </c:pt>
                <c:pt idx="9">
                  <c:v>2</c:v>
                </c:pt>
                <c:pt idx="10">
                  <c:v>4</c:v>
                </c:pt>
                <c:pt idx="11">
                  <c:v>15</c:v>
                </c:pt>
                <c:pt idx="12">
                  <c:v>6</c:v>
                </c:pt>
                <c:pt idx="13">
                  <c:v>17</c:v>
                </c:pt>
                <c:pt idx="14">
                  <c:v>17</c:v>
                </c:pt>
                <c:pt idx="15">
                  <c:v>12</c:v>
                </c:pt>
                <c:pt idx="16">
                  <c:v>14</c:v>
                </c:pt>
                <c:pt idx="17">
                  <c:v>20</c:v>
                </c:pt>
                <c:pt idx="18">
                  <c:v>34</c:v>
                </c:pt>
                <c:pt idx="19">
                  <c:v>42</c:v>
                </c:pt>
                <c:pt idx="20">
                  <c:v>33</c:v>
                </c:pt>
                <c:pt idx="21">
                  <c:v>27</c:v>
                </c:pt>
                <c:pt idx="22">
                  <c:v>19</c:v>
                </c:pt>
              </c:numCache>
            </c:numRef>
          </c:val>
          <c:extLst>
            <c:ext xmlns:c16="http://schemas.microsoft.com/office/drawing/2014/chart" uri="{C3380CC4-5D6E-409C-BE32-E72D297353CC}">
              <c16:uniqueId val="{00000000-294D-4DFC-B7BB-D63C65BC6CFC}"/>
            </c:ext>
          </c:extLst>
        </c:ser>
        <c:dLbls>
          <c:dLblPos val="outEnd"/>
          <c:showLegendKey val="0"/>
          <c:showVal val="1"/>
          <c:showCatName val="0"/>
          <c:showSerName val="0"/>
          <c:showPercent val="0"/>
          <c:showBubbleSize val="0"/>
        </c:dLbls>
        <c:gapWidth val="444"/>
        <c:overlap val="-90"/>
        <c:axId val="585941039"/>
        <c:axId val="1751339391"/>
      </c:barChart>
      <c:catAx>
        <c:axId val="5859410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751339391"/>
        <c:crosses val="autoZero"/>
        <c:auto val="1"/>
        <c:lblAlgn val="ctr"/>
        <c:lblOffset val="100"/>
        <c:noMultiLvlLbl val="0"/>
      </c:catAx>
      <c:valAx>
        <c:axId val="1751339391"/>
        <c:scaling>
          <c:orientation val="minMax"/>
        </c:scaling>
        <c:delete val="1"/>
        <c:axPos val="l"/>
        <c:numFmt formatCode="General" sourceLinked="1"/>
        <c:majorTickMark val="none"/>
        <c:minorTickMark val="none"/>
        <c:tickLblPos val="nextTo"/>
        <c:crossAx val="585941039"/>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'[Scopus-272-Analyze-Author 1.csv]Scopus-272-Analyze-Author 1 (2)'!$A$9:$A$18</c:f>
              <c:strCache>
                <c:ptCount val="10"/>
                <c:pt idx="0">
                  <c:v>Suyadi</c:v>
                </c:pt>
                <c:pt idx="1">
                  <c:v>Hamzah, M.I.</c:v>
                </c:pt>
                <c:pt idx="2">
                  <c:v>Nor, M.R.M.</c:v>
                </c:pt>
                <c:pt idx="3">
                  <c:v>Nuryana, Z.</c:v>
                </c:pt>
                <c:pt idx="4">
                  <c:v>Alkouatli, C.</c:v>
                </c:pt>
                <c:pt idx="5">
                  <c:v>Tamuri, A.H.</c:v>
                </c:pt>
                <c:pt idx="6">
                  <c:v>Bensaid, B.</c:v>
                </c:pt>
                <c:pt idx="7">
                  <c:v>Berglund, J.</c:v>
                </c:pt>
                <c:pt idx="8">
                  <c:v>Davids, N.</c:v>
                </c:pt>
                <c:pt idx="9">
                  <c:v>Hoechner, H.</c:v>
                </c:pt>
              </c:strCache>
            </c:strRef>
          </c:cat>
          <c:val>
            <c:numRef>
              <c:f>'[Scopus-272-Analyze-Author 1.csv]Scopus-272-Analyze-Author 1 (2)'!$B$9:$B$18</c:f>
              <c:numCache>
                <c:formatCode>General</c:formatCode>
                <c:ptCount val="10"/>
                <c:pt idx="0">
                  <c:v>6</c:v>
                </c:pt>
                <c:pt idx="1">
                  <c:v>5</c:v>
                </c:pt>
                <c:pt idx="2">
                  <c:v>5</c:v>
                </c:pt>
                <c:pt idx="3">
                  <c:v>5</c:v>
                </c:pt>
                <c:pt idx="4">
                  <c:v>4</c:v>
                </c:pt>
                <c:pt idx="5">
                  <c:v>4</c:v>
                </c:pt>
                <c:pt idx="6">
                  <c:v>3</c:v>
                </c:pt>
                <c:pt idx="7">
                  <c:v>3</c:v>
                </c:pt>
                <c:pt idx="8">
                  <c:v>3</c:v>
                </c:pt>
                <c:pt idx="9">
                  <c:v>3</c:v>
                </c:pt>
              </c:numCache>
            </c:numRef>
          </c:val>
          <c:extLst>
            <c:ext xmlns:c16="http://schemas.microsoft.com/office/drawing/2014/chart" uri="{C3380CC4-5D6E-409C-BE32-E72D297353CC}">
              <c16:uniqueId val="{00000000-E0E0-4B8A-B691-30BE703AA152}"/>
            </c:ext>
          </c:extLst>
        </c:ser>
        <c:dLbls>
          <c:dLblPos val="outEnd"/>
          <c:showLegendKey val="0"/>
          <c:showVal val="1"/>
          <c:showCatName val="0"/>
          <c:showSerName val="0"/>
          <c:showPercent val="0"/>
          <c:showBubbleSize val="0"/>
        </c:dLbls>
        <c:gapWidth val="444"/>
        <c:overlap val="-90"/>
        <c:axId val="49693631"/>
        <c:axId val="54101871"/>
      </c:barChart>
      <c:catAx>
        <c:axId val="496936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4101871"/>
        <c:crosses val="autoZero"/>
        <c:auto val="1"/>
        <c:lblAlgn val="ctr"/>
        <c:lblOffset val="100"/>
        <c:noMultiLvlLbl val="0"/>
      </c:catAx>
      <c:valAx>
        <c:axId val="54101871"/>
        <c:scaling>
          <c:orientation val="minMax"/>
        </c:scaling>
        <c:delete val="1"/>
        <c:axPos val="l"/>
        <c:numFmt formatCode="General" sourceLinked="1"/>
        <c:majorTickMark val="none"/>
        <c:minorTickMark val="none"/>
        <c:tickLblPos val="nextTo"/>
        <c:crossAx val="49693631"/>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'[Scopus-272-Analyze-Affiliation 1.csv]Scopus-272-Analyze-Affiliat (2)'!$A$9:$A$18</c:f>
              <c:strCache>
                <c:ptCount val="10"/>
                <c:pt idx="0">
                  <c:v>Universiti Kebangsaan Malaysia</c:v>
                </c:pt>
                <c:pt idx="1">
                  <c:v>Universiti Malaya</c:v>
                </c:pt>
                <c:pt idx="2">
                  <c:v>Universitas Ahmad Dahlan</c:v>
                </c:pt>
                <c:pt idx="3">
                  <c:v>Stellenbosch University</c:v>
                </c:pt>
                <c:pt idx="4">
                  <c:v>Universiti Brunei Darussalam</c:v>
                </c:pt>
                <c:pt idx="5">
                  <c:v>International Islamic University Malaysia</c:v>
                </c:pt>
                <c:pt idx="6">
                  <c:v>Universitas Pendidikan Indonesia</c:v>
                </c:pt>
                <c:pt idx="7">
                  <c:v>Universitas Islam Negeri Sunan Kalijaga, Yogyakarta</c:v>
                </c:pt>
                <c:pt idx="8">
                  <c:v>Universiti Sultan Zainal Abidin</c:v>
                </c:pt>
                <c:pt idx="9">
                  <c:v>Universitas Islam Negeri Ar-Raniry</c:v>
                </c:pt>
              </c:strCache>
            </c:strRef>
          </c:cat>
          <c:val>
            <c:numRef>
              <c:f>'[Scopus-272-Analyze-Affiliation 1.csv]Scopus-272-Analyze-Affiliat (2)'!$B$9:$B$18</c:f>
              <c:numCache>
                <c:formatCode>General</c:formatCode>
                <c:ptCount val="10"/>
                <c:pt idx="0">
                  <c:v>18</c:v>
                </c:pt>
                <c:pt idx="1">
                  <c:v>14</c:v>
                </c:pt>
                <c:pt idx="2">
                  <c:v>10</c:v>
                </c:pt>
                <c:pt idx="3">
                  <c:v>7</c:v>
                </c:pt>
                <c:pt idx="4">
                  <c:v>7</c:v>
                </c:pt>
                <c:pt idx="5">
                  <c:v>6</c:v>
                </c:pt>
                <c:pt idx="6">
                  <c:v>6</c:v>
                </c:pt>
                <c:pt idx="7">
                  <c:v>6</c:v>
                </c:pt>
                <c:pt idx="8">
                  <c:v>5</c:v>
                </c:pt>
                <c:pt idx="9">
                  <c:v>5</c:v>
                </c:pt>
              </c:numCache>
            </c:numRef>
          </c:val>
          <c:extLst>
            <c:ext xmlns:c16="http://schemas.microsoft.com/office/drawing/2014/chart" uri="{C3380CC4-5D6E-409C-BE32-E72D297353CC}">
              <c16:uniqueId val="{00000000-7EBE-467D-B768-2F3A093E50DF}"/>
            </c:ext>
          </c:extLst>
        </c:ser>
        <c:dLbls>
          <c:showLegendKey val="0"/>
          <c:showVal val="0"/>
          <c:showCatName val="0"/>
          <c:showSerName val="0"/>
          <c:showPercent val="0"/>
          <c:showBubbleSize val="0"/>
        </c:dLbls>
        <c:gapWidth val="219"/>
        <c:overlap val="-27"/>
        <c:axId val="761652239"/>
        <c:axId val="135495967"/>
      </c:barChart>
      <c:catAx>
        <c:axId val="761652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95967"/>
        <c:crosses val="autoZero"/>
        <c:auto val="1"/>
        <c:lblAlgn val="ctr"/>
        <c:lblOffset val="100"/>
        <c:noMultiLvlLbl val="0"/>
      </c:catAx>
      <c:valAx>
        <c:axId val="1354959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6522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'[Scopus-272-Analyze-Country 1.csv]Scopus-272-Analyze-Country (2)'!$A$9:$A$18</c:f>
              <c:strCache>
                <c:ptCount val="10"/>
                <c:pt idx="0">
                  <c:v>Indonesia</c:v>
                </c:pt>
                <c:pt idx="1">
                  <c:v>Malaysia</c:v>
                </c:pt>
                <c:pt idx="2">
                  <c:v>United Kingdom</c:v>
                </c:pt>
                <c:pt idx="3">
                  <c:v>United States</c:v>
                </c:pt>
                <c:pt idx="4">
                  <c:v>Australia</c:v>
                </c:pt>
                <c:pt idx="5">
                  <c:v>Brunei Darussalam</c:v>
                </c:pt>
                <c:pt idx="6">
                  <c:v>Canada</c:v>
                </c:pt>
                <c:pt idx="7">
                  <c:v>South Africa</c:v>
                </c:pt>
                <c:pt idx="8">
                  <c:v>Jordan</c:v>
                </c:pt>
                <c:pt idx="9">
                  <c:v>Netherlands</c:v>
                </c:pt>
              </c:strCache>
            </c:strRef>
          </c:cat>
          <c:val>
            <c:numRef>
              <c:f>'[Scopus-272-Analyze-Country 1.csv]Scopus-272-Analyze-Country (2)'!$B$9:$B$18</c:f>
              <c:numCache>
                <c:formatCode>General</c:formatCode>
                <c:ptCount val="10"/>
                <c:pt idx="0">
                  <c:v>96</c:v>
                </c:pt>
                <c:pt idx="1">
                  <c:v>57</c:v>
                </c:pt>
                <c:pt idx="2">
                  <c:v>21</c:v>
                </c:pt>
                <c:pt idx="3">
                  <c:v>20</c:v>
                </c:pt>
                <c:pt idx="4">
                  <c:v>15</c:v>
                </c:pt>
                <c:pt idx="5">
                  <c:v>8</c:v>
                </c:pt>
                <c:pt idx="6">
                  <c:v>8</c:v>
                </c:pt>
                <c:pt idx="7">
                  <c:v>8</c:v>
                </c:pt>
                <c:pt idx="8">
                  <c:v>7</c:v>
                </c:pt>
                <c:pt idx="9">
                  <c:v>6</c:v>
                </c:pt>
              </c:numCache>
            </c:numRef>
          </c:val>
          <c:extLst>
            <c:ext xmlns:c16="http://schemas.microsoft.com/office/drawing/2014/chart" uri="{C3380CC4-5D6E-409C-BE32-E72D297353CC}">
              <c16:uniqueId val="{00000000-76CE-4A74-BA34-17AD31417B04}"/>
            </c:ext>
          </c:extLst>
        </c:ser>
        <c:dLbls>
          <c:showLegendKey val="0"/>
          <c:showVal val="0"/>
          <c:showCatName val="0"/>
          <c:showSerName val="0"/>
          <c:showPercent val="0"/>
          <c:showBubbleSize val="0"/>
        </c:dLbls>
        <c:gapWidth val="182"/>
        <c:axId val="581473279"/>
        <c:axId val="582469359"/>
      </c:barChart>
      <c:catAx>
        <c:axId val="5814732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2469359"/>
        <c:crosses val="autoZero"/>
        <c:auto val="1"/>
        <c:lblAlgn val="ctr"/>
        <c:lblOffset val="100"/>
        <c:noMultiLvlLbl val="0"/>
      </c:catAx>
      <c:valAx>
        <c:axId val="5824693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7327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'Scopus-272-Analyze-Source (2)'!$A$9:$A$18</c:f>
              <c:strCache>
                <c:ptCount val="10"/>
                <c:pt idx="0">
                  <c:v>Religions</c:v>
                </c:pt>
                <c:pt idx="1">
                  <c:v>Jurnal Pendidikan Islam</c:v>
                </c:pt>
                <c:pt idx="2">
                  <c:v>Journal For Multicultural Education</c:v>
                </c:pt>
                <c:pt idx="3">
                  <c:v>Journal Of Indonesian Islam</c:v>
                </c:pt>
                <c:pt idx="4">
                  <c:v>British Journal Of Religious Education</c:v>
                </c:pt>
                <c:pt idx="5">
                  <c:v>Global Journal Al Thaqafah</c:v>
                </c:pt>
                <c:pt idx="6">
                  <c:v>Afkar</c:v>
                </c:pt>
                <c:pt idx="7">
                  <c:v>International Journal Of Innovation Creativity And Change</c:v>
                </c:pt>
                <c:pt idx="8">
                  <c:v>Journal Of Ethnic And Cultural Studies</c:v>
                </c:pt>
                <c:pt idx="9">
                  <c:v>Mediterranean Journal Of Social Sciences</c:v>
                </c:pt>
              </c:strCache>
            </c:strRef>
          </c:cat>
          <c:val>
            <c:numRef>
              <c:f>'Scopus-272-Analyze-Source (2)'!$B$9:$B$18</c:f>
              <c:numCache>
                <c:formatCode>General</c:formatCode>
                <c:ptCount val="10"/>
                <c:pt idx="0">
                  <c:v>21</c:v>
                </c:pt>
                <c:pt idx="1">
                  <c:v>9</c:v>
                </c:pt>
                <c:pt idx="2">
                  <c:v>7</c:v>
                </c:pt>
                <c:pt idx="3">
                  <c:v>7</c:v>
                </c:pt>
                <c:pt idx="4">
                  <c:v>5</c:v>
                </c:pt>
                <c:pt idx="5">
                  <c:v>5</c:v>
                </c:pt>
                <c:pt idx="6">
                  <c:v>4</c:v>
                </c:pt>
                <c:pt idx="7">
                  <c:v>4</c:v>
                </c:pt>
                <c:pt idx="8">
                  <c:v>4</c:v>
                </c:pt>
                <c:pt idx="9">
                  <c:v>4</c:v>
                </c:pt>
              </c:numCache>
            </c:numRef>
          </c:val>
          <c:extLst>
            <c:ext xmlns:c16="http://schemas.microsoft.com/office/drawing/2014/chart" uri="{C3380CC4-5D6E-409C-BE32-E72D297353CC}">
              <c16:uniqueId val="{00000000-27D6-45FD-92A6-A7CF2B852D6E}"/>
            </c:ext>
          </c:extLst>
        </c:ser>
        <c:dLbls>
          <c:showLegendKey val="0"/>
          <c:showVal val="0"/>
          <c:showCatName val="0"/>
          <c:showSerName val="0"/>
          <c:showPercent val="0"/>
          <c:showBubbleSize val="0"/>
        </c:dLbls>
        <c:gapWidth val="219"/>
        <c:overlap val="-27"/>
        <c:axId val="462733567"/>
        <c:axId val="1759169471"/>
      </c:barChart>
      <c:catAx>
        <c:axId val="46273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9169471"/>
        <c:crosses val="autoZero"/>
        <c:auto val="1"/>
        <c:lblAlgn val="ctr"/>
        <c:lblOffset val="100"/>
        <c:noMultiLvlLbl val="0"/>
      </c:catAx>
      <c:valAx>
        <c:axId val="175916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7335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4DF48-11DE-4BAF-8749-639E13B2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14129</Words>
  <Characters>80537</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Fauziah Fitri</dc:creator>
  <cp:keywords/>
  <dc:description/>
  <cp:lastModifiedBy>Lenovo Ideapad</cp:lastModifiedBy>
  <cp:revision>60</cp:revision>
  <dcterms:created xsi:type="dcterms:W3CDTF">2019-12-24T20:39:00Z</dcterms:created>
  <dcterms:modified xsi:type="dcterms:W3CDTF">2023-09-28T05:52:00Z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936fddab-1d1a-34af-8558-7dcd520a5aa5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