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85A0" w14:textId="77777777" w:rsidR="00DB4057" w:rsidRDefault="009D4F60">
      <w:pPr>
        <w:spacing w:after="0" w:line="240" w:lineRule="auto"/>
        <w:rPr>
          <w:sz w:val="24"/>
          <w:szCs w:val="24"/>
        </w:rPr>
      </w:pPr>
      <w:r>
        <w:rPr>
          <w:sz w:val="24"/>
          <w:szCs w:val="24"/>
        </w:rPr>
        <w:tab/>
      </w:r>
      <w:r>
        <w:rPr>
          <w:noProof/>
        </w:rPr>
        <mc:AlternateContent>
          <mc:Choice Requires="wps">
            <w:drawing>
              <wp:anchor distT="0" distB="0" distL="0" distR="0" simplePos="0" relativeHeight="251658240" behindDoc="1" locked="0" layoutInCell="1" hidden="0" allowOverlap="1" wp14:anchorId="335D8810" wp14:editId="26398EED">
                <wp:simplePos x="0" y="0"/>
                <wp:positionH relativeFrom="column">
                  <wp:posOffset>0</wp:posOffset>
                </wp:positionH>
                <wp:positionV relativeFrom="paragraph">
                  <wp:posOffset>12700</wp:posOffset>
                </wp:positionV>
                <wp:extent cx="5773420" cy="1078865"/>
                <wp:effectExtent l="0" t="0" r="0" b="0"/>
                <wp:wrapNone/>
                <wp:docPr id="1649595742" name="Rectangle 1649595742"/>
                <wp:cNvGraphicFramePr/>
                <a:graphic xmlns:a="http://schemas.openxmlformats.org/drawingml/2006/main">
                  <a:graphicData uri="http://schemas.microsoft.com/office/word/2010/wordprocessingShape">
                    <wps:wsp>
                      <wps:cNvSpPr/>
                      <wps:spPr>
                        <a:xfrm>
                          <a:off x="2464053" y="3245330"/>
                          <a:ext cx="5763895" cy="1069340"/>
                        </a:xfrm>
                        <a:prstGeom prst="rect">
                          <a:avLst/>
                        </a:prstGeom>
                        <a:solidFill>
                          <a:srgbClr val="E1EFD8"/>
                        </a:solidFill>
                        <a:ln>
                          <a:noFill/>
                        </a:ln>
                      </wps:spPr>
                      <wps:txbx>
                        <w:txbxContent>
                          <w:p w14:paraId="743A6748" w14:textId="77777777" w:rsidR="00DB4057" w:rsidRDefault="00DB405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5D8810" id="Rectangle 1649595742" o:spid="_x0000_s1026" style="position:absolute;margin-left:0;margin-top:1pt;width:454.6pt;height:84.9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" fillcolor="#e1efd8" stroked="f">
                <v:textbox inset="2.53958mm,2.53958mm,2.53958mm,2.53958mm">
                  <w:txbxContent>
                    <w:p w14:paraId="743A6748" w14:textId="77777777" w:rsidR="00DB4057" w:rsidRDefault="00DB4057">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92CEE05" wp14:editId="1BB3FA14">
                <wp:simplePos x="0" y="0"/>
                <wp:positionH relativeFrom="column">
                  <wp:posOffset>1</wp:posOffset>
                </wp:positionH>
                <wp:positionV relativeFrom="paragraph">
                  <wp:posOffset>0</wp:posOffset>
                </wp:positionV>
                <wp:extent cx="0" cy="25400"/>
                <wp:effectExtent l="0" t="0" r="0" b="0"/>
                <wp:wrapNone/>
                <wp:docPr id="1649595737" name="Straight Arrow Connector 1649595737"/>
                <wp:cNvGraphicFramePr/>
                <a:graphic xmlns:a="http://schemas.openxmlformats.org/drawingml/2006/main">
                  <a:graphicData uri="http://schemas.microsoft.com/office/word/2010/wordprocessingShape">
                    <wps:wsp>
                      <wps:cNvCnPr/>
                      <wps:spPr>
                        <a:xfrm>
                          <a:off x="2468019" y="3780000"/>
                          <a:ext cx="5755963" cy="0"/>
                        </a:xfrm>
                        <a:prstGeom prst="straightConnector1">
                          <a:avLst/>
                        </a:prstGeom>
                        <a:noFill/>
                        <a:ln w="25400" cap="flat" cmpd="sng">
                          <a:solidFill>
                            <a:srgbClr val="0070C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25400"/>
                <wp:effectExtent b="0" l="0" r="0" t="0"/>
                <wp:wrapNone/>
                <wp:docPr id="164959573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628D96F2" wp14:editId="6CE4BF44">
            <wp:simplePos x="0" y="0"/>
            <wp:positionH relativeFrom="column">
              <wp:posOffset>83150</wp:posOffset>
            </wp:positionH>
            <wp:positionV relativeFrom="paragraph">
              <wp:posOffset>106679</wp:posOffset>
            </wp:positionV>
            <wp:extent cx="895350" cy="895350"/>
            <wp:effectExtent l="0" t="0" r="0" b="0"/>
            <wp:wrapNone/>
            <wp:docPr id="16495957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95350" cy="89535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1E8A8F7D" wp14:editId="44AF6495">
            <wp:simplePos x="0" y="0"/>
            <wp:positionH relativeFrom="column">
              <wp:posOffset>4648200</wp:posOffset>
            </wp:positionH>
            <wp:positionV relativeFrom="paragraph">
              <wp:posOffset>75565</wp:posOffset>
            </wp:positionV>
            <wp:extent cx="1060910" cy="895766"/>
            <wp:effectExtent l="0" t="0" r="0" b="0"/>
            <wp:wrapNone/>
            <wp:docPr id="1649595744"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0"/>
                    <a:srcRect/>
                    <a:stretch>
                      <a:fillRect/>
                    </a:stretch>
                  </pic:blipFill>
                  <pic:spPr>
                    <a:xfrm>
                      <a:off x="0" y="0"/>
                      <a:ext cx="1060910" cy="895766"/>
                    </a:xfrm>
                    <a:prstGeom prst="rect">
                      <a:avLst/>
                    </a:prstGeom>
                    <a:ln/>
                  </pic:spPr>
                </pic:pic>
              </a:graphicData>
            </a:graphic>
          </wp:anchor>
        </w:drawing>
      </w:r>
    </w:p>
    <w:p w14:paraId="2E122843" w14:textId="77777777" w:rsidR="00DB4057" w:rsidRDefault="009D4F60">
      <w:pPr>
        <w:tabs>
          <w:tab w:val="center" w:pos="4535"/>
          <w:tab w:val="left" w:pos="7112"/>
        </w:tabs>
        <w:spacing w:after="0" w:line="240" w:lineRule="auto"/>
        <w:rPr>
          <w:rFonts w:ascii="Times New Roman" w:eastAsia="Times New Roman" w:hAnsi="Times New Roman" w:cs="Times New Roman"/>
          <w:b/>
          <w:sz w:val="36"/>
          <w:szCs w:val="36"/>
        </w:rPr>
      </w:pPr>
      <w:r>
        <w:rPr>
          <w:b/>
          <w:sz w:val="36"/>
          <w:szCs w:val="36"/>
        </w:rPr>
        <w:tab/>
      </w:r>
      <w:r>
        <w:rPr>
          <w:rFonts w:ascii="Times New Roman" w:eastAsia="Times New Roman" w:hAnsi="Times New Roman" w:cs="Times New Roman"/>
          <w:b/>
          <w:sz w:val="36"/>
          <w:szCs w:val="36"/>
        </w:rPr>
        <w:t>JURNAL TARBIYAH</w:t>
      </w:r>
      <w:r>
        <w:rPr>
          <w:rFonts w:ascii="Times New Roman" w:eastAsia="Times New Roman" w:hAnsi="Times New Roman" w:cs="Times New Roman"/>
          <w:b/>
          <w:sz w:val="36"/>
          <w:szCs w:val="36"/>
        </w:rPr>
        <w:tab/>
      </w:r>
    </w:p>
    <w:p w14:paraId="099F63B7" w14:textId="77777777" w:rsidR="00DB4057" w:rsidRDefault="009D4F60">
      <w:pPr>
        <w:tabs>
          <w:tab w:val="left" w:pos="71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2C120FF" w14:textId="77777777" w:rsidR="00DB4057" w:rsidRDefault="009D4F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E-ISSN : 2597-4270 | P-ISSN : 0854-2627</w:t>
      </w:r>
    </w:p>
    <w:p w14:paraId="061BB55A" w14:textId="77777777" w:rsidR="00DB4057" w:rsidRDefault="009D4F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Volume xx, Number X, Juni/December xxxx, pp. xx-xx</w:t>
      </w:r>
    </w:p>
    <w:p w14:paraId="7008E195" w14:textId="77777777" w:rsidR="00DB4057" w:rsidRDefault="009D4F60">
      <w:pPr>
        <w:tabs>
          <w:tab w:val="left" w:pos="1260"/>
        </w:tabs>
        <w:spacing w:after="0" w:line="240" w:lineRule="auto"/>
        <w:rPr>
          <w:sz w:val="24"/>
          <w:szCs w:val="24"/>
        </w:rPr>
      </w:pPr>
      <w:r>
        <w:rPr>
          <w:sz w:val="24"/>
          <w:szCs w:val="24"/>
        </w:rPr>
        <w:tab/>
      </w:r>
      <w:r>
        <w:rPr>
          <w:noProof/>
        </w:rPr>
        <mc:AlternateContent>
          <mc:Choice Requires="wps">
            <w:drawing>
              <wp:anchor distT="0" distB="0" distL="114300" distR="114300" simplePos="0" relativeHeight="251662336" behindDoc="0" locked="0" layoutInCell="1" hidden="0" allowOverlap="1" wp14:anchorId="17B28E7C" wp14:editId="3810E32B">
                <wp:simplePos x="0" y="0"/>
                <wp:positionH relativeFrom="column">
                  <wp:posOffset>1</wp:posOffset>
                </wp:positionH>
                <wp:positionV relativeFrom="paragraph">
                  <wp:posOffset>139700</wp:posOffset>
                </wp:positionV>
                <wp:extent cx="0" cy="25400"/>
                <wp:effectExtent l="0" t="0" r="0" b="0"/>
                <wp:wrapNone/>
                <wp:docPr id="1649595741" name="Straight Arrow Connector 1649595741"/>
                <wp:cNvGraphicFramePr/>
                <a:graphic xmlns:a="http://schemas.openxmlformats.org/drawingml/2006/main">
                  <a:graphicData uri="http://schemas.microsoft.com/office/word/2010/wordprocessingShape">
                    <wps:wsp>
                      <wps:cNvCnPr/>
                      <wps:spPr>
                        <a:xfrm>
                          <a:off x="2468180" y="3780000"/>
                          <a:ext cx="5755640" cy="0"/>
                        </a:xfrm>
                        <a:prstGeom prst="straightConnector1">
                          <a:avLst/>
                        </a:prstGeom>
                        <a:noFill/>
                        <a:ln w="25400" cap="flat" cmpd="sng">
                          <a:solidFill>
                            <a:srgbClr val="0070C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0" cy="25400"/>
                <wp:effectExtent b="0" l="0" r="0" t="0"/>
                <wp:wrapNone/>
                <wp:docPr id="1649595741"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0" cy="25400"/>
                        </a:xfrm>
                        <a:prstGeom prst="rect"/>
                        <a:ln/>
                      </pic:spPr>
                    </pic:pic>
                  </a:graphicData>
                </a:graphic>
              </wp:anchor>
            </w:drawing>
          </mc:Fallback>
        </mc:AlternateContent>
      </w:r>
    </w:p>
    <w:p w14:paraId="1FC3118F" w14:textId="77777777" w:rsidR="00DB4057" w:rsidRDefault="00DB4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8"/>
          <w:szCs w:val="28"/>
        </w:rPr>
      </w:pPr>
    </w:p>
    <w:p w14:paraId="19855B51" w14:textId="1A759A14" w:rsidR="00DB4057" w:rsidRDefault="0073726F">
      <w:pPr>
        <w:tabs>
          <w:tab w:val="left" w:pos="911"/>
          <w:tab w:val="left" w:pos="1075"/>
        </w:tabs>
        <w:spacing w:after="0" w:line="240" w:lineRule="auto"/>
        <w:jc w:val="center"/>
        <w:rPr>
          <w:rFonts w:ascii="Times New Roman" w:eastAsia="Times New Roman" w:hAnsi="Times New Roman" w:cs="Times New Roman"/>
          <w:b/>
          <w:sz w:val="28"/>
          <w:szCs w:val="28"/>
        </w:rPr>
      </w:pPr>
      <w:r w:rsidRPr="0073726F">
        <w:rPr>
          <w:rFonts w:ascii="Times New Roman" w:eastAsia="Times New Roman" w:hAnsi="Times New Roman" w:cs="Times New Roman"/>
          <w:b/>
          <w:sz w:val="28"/>
          <w:szCs w:val="28"/>
          <w:lang w:val="en-US"/>
        </w:rPr>
        <w:t>EMOTIONAL CHALLENGES OF JUNIOR SECONDARY STUDENTS: IMPLICATIONS FOR SCHOOL GUIDANCE AND COUNSELLING</w:t>
      </w:r>
    </w:p>
    <w:p w14:paraId="0607BEA7" w14:textId="77777777" w:rsidR="00DB4057" w:rsidRDefault="00DB4057">
      <w:pPr>
        <w:tabs>
          <w:tab w:val="left" w:pos="911"/>
          <w:tab w:val="left" w:pos="1075"/>
        </w:tabs>
        <w:spacing w:after="0" w:line="240" w:lineRule="auto"/>
        <w:ind w:left="1075" w:hanging="1075"/>
        <w:jc w:val="center"/>
        <w:rPr>
          <w:rFonts w:ascii="Times New Roman" w:eastAsia="Times New Roman" w:hAnsi="Times New Roman" w:cs="Times New Roman"/>
          <w:b/>
          <w:sz w:val="24"/>
          <w:szCs w:val="24"/>
        </w:rPr>
      </w:pPr>
    </w:p>
    <w:p w14:paraId="7229CE9A" w14:textId="77777777" w:rsidR="00DB4057" w:rsidRDefault="00DB4057">
      <w:pPr>
        <w:tabs>
          <w:tab w:val="left" w:pos="911"/>
          <w:tab w:val="left" w:pos="1075"/>
        </w:tabs>
        <w:spacing w:after="0" w:line="240" w:lineRule="auto"/>
        <w:ind w:left="1075" w:hanging="1075"/>
        <w:jc w:val="center"/>
        <w:rPr>
          <w:rFonts w:ascii="Times New Roman" w:eastAsia="Times New Roman" w:hAnsi="Times New Roman" w:cs="Times New Roman"/>
          <w:b/>
          <w:sz w:val="24"/>
          <w:szCs w:val="24"/>
        </w:rPr>
      </w:pPr>
    </w:p>
    <w:p w14:paraId="48E7E427" w14:textId="6660C5C7" w:rsidR="00DB4057" w:rsidRPr="0073726F" w:rsidRDefault="0073726F">
      <w:pPr>
        <w:spacing w:after="0" w:line="240" w:lineRule="auto"/>
        <w:jc w:val="center"/>
        <w:rPr>
          <w:rFonts w:ascii="Times New Roman" w:eastAsia="Times New Roman" w:hAnsi="Times New Roman" w:cs="Times New Roman"/>
          <w:bCs/>
          <w:sz w:val="24"/>
          <w:szCs w:val="24"/>
          <w:vertAlign w:val="superscript"/>
          <w:lang w:val="en-US"/>
        </w:rPr>
      </w:pPr>
      <w:r>
        <w:rPr>
          <w:rFonts w:ascii="Times New Roman" w:eastAsia="Times New Roman" w:hAnsi="Times New Roman" w:cs="Times New Roman"/>
          <w:b/>
          <w:sz w:val="24"/>
          <w:szCs w:val="24"/>
          <w:lang w:val="en-US"/>
        </w:rPr>
        <w:t>Nurul Ainulhaq Tiara Putra</w:t>
      </w:r>
      <w:r w:rsidR="009D4F60">
        <w:rPr>
          <w:rFonts w:ascii="Times New Roman" w:eastAsia="Times New Roman" w:hAnsi="Times New Roman" w:cs="Times New Roman"/>
          <w:b/>
          <w:sz w:val="24"/>
          <w:szCs w:val="24"/>
          <w:vertAlign w:val="superscript"/>
        </w:rPr>
        <w:t>1</w:t>
      </w:r>
      <w:r w:rsidR="009D4F6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Jamil Suprihatiningrum</w:t>
      </w:r>
      <w:r w:rsidR="009D4F60">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r w:rsidRPr="0073726F">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Nurbaeti</w:t>
      </w:r>
      <w:r>
        <w:rPr>
          <w:rFonts w:ascii="Times New Roman" w:eastAsia="Times New Roman" w:hAnsi="Times New Roman" w:cs="Times New Roman"/>
          <w:b/>
          <w:sz w:val="24"/>
          <w:szCs w:val="24"/>
          <w:vertAlign w:val="superscript"/>
          <w:lang w:val="en-US"/>
        </w:rPr>
        <w:t>3</w:t>
      </w:r>
    </w:p>
    <w:p w14:paraId="03288FE7" w14:textId="77777777" w:rsidR="00DB4057" w:rsidRDefault="00DB4057">
      <w:pPr>
        <w:spacing w:after="0" w:line="240" w:lineRule="auto"/>
        <w:jc w:val="center"/>
        <w:rPr>
          <w:rFonts w:ascii="Times New Roman" w:eastAsia="Times New Roman" w:hAnsi="Times New Roman" w:cs="Times New Roman"/>
          <w:b/>
          <w:sz w:val="24"/>
          <w:szCs w:val="24"/>
        </w:rPr>
      </w:pPr>
    </w:p>
    <w:p w14:paraId="46253B54" w14:textId="55628A02" w:rsidR="00DB4057" w:rsidRPr="00972DC1" w:rsidRDefault="009D4F6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vertAlign w:val="superscript"/>
        </w:rPr>
        <w:t>1</w:t>
      </w:r>
      <w:r w:rsidR="00972DC1">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vertAlign w:val="superscript"/>
        </w:rPr>
        <w:t xml:space="preserve"> </w:t>
      </w:r>
      <w:r w:rsidR="00972DC1">
        <w:rPr>
          <w:rFonts w:ascii="Times New Roman" w:eastAsia="Times New Roman" w:hAnsi="Times New Roman" w:cs="Times New Roman"/>
          <w:sz w:val="24"/>
          <w:szCs w:val="24"/>
          <w:lang w:val="en-US"/>
        </w:rPr>
        <w:t>UIN Sunan Kalijaga Yogyakarta</w:t>
      </w:r>
      <w:r>
        <w:rPr>
          <w:rFonts w:ascii="Times New Roman" w:eastAsia="Times New Roman" w:hAnsi="Times New Roman" w:cs="Times New Roman"/>
          <w:sz w:val="24"/>
          <w:szCs w:val="24"/>
        </w:rPr>
        <w:t xml:space="preserve">, </w:t>
      </w:r>
      <w:r w:rsidR="00972DC1">
        <w:rPr>
          <w:rFonts w:ascii="Times New Roman" w:eastAsia="Times New Roman" w:hAnsi="Times New Roman" w:cs="Times New Roman"/>
          <w:sz w:val="24"/>
          <w:szCs w:val="24"/>
          <w:lang w:val="en-US"/>
        </w:rPr>
        <w:t>Daerah Istimewa Yogyakarta</w:t>
      </w:r>
      <w:r>
        <w:rPr>
          <w:rFonts w:ascii="Times New Roman" w:eastAsia="Times New Roman" w:hAnsi="Times New Roman" w:cs="Times New Roman"/>
          <w:sz w:val="24"/>
          <w:szCs w:val="24"/>
        </w:rPr>
        <w:t xml:space="preserve">, </w:t>
      </w:r>
      <w:r w:rsidR="00972DC1">
        <w:rPr>
          <w:rFonts w:ascii="Times New Roman" w:eastAsia="Times New Roman" w:hAnsi="Times New Roman" w:cs="Times New Roman"/>
          <w:sz w:val="24"/>
          <w:szCs w:val="24"/>
          <w:lang w:val="en-US"/>
        </w:rPr>
        <w:t>Indonesia</w:t>
      </w:r>
    </w:p>
    <w:p w14:paraId="7C4B544A" w14:textId="6D99615E" w:rsidR="00972DC1" w:rsidRDefault="00972DC1" w:rsidP="00972DC1">
      <w:pPr>
        <w:spacing w:after="0" w:line="240" w:lineRule="auto"/>
        <w:jc w:val="center"/>
        <w:rPr>
          <w:rFonts w:ascii="Times New Roman" w:eastAsia="Times New Roman" w:hAnsi="Times New Roman" w:cs="Times New Roman"/>
          <w:sz w:val="24"/>
          <w:szCs w:val="24"/>
          <w:lang w:val="en-US"/>
        </w:rPr>
      </w:pPr>
      <w:r w:rsidRPr="00972DC1">
        <w:rPr>
          <w:rFonts w:ascii="Times New Roman" w:eastAsia="Times New Roman" w:hAnsi="Times New Roman" w:cs="Times New Roman"/>
          <w:sz w:val="24"/>
          <w:szCs w:val="24"/>
          <w:lang w:val="en-US"/>
        </w:rPr>
        <w:t>Sambilegi Kidul, Depok, Sleman, 55281</w:t>
      </w:r>
    </w:p>
    <w:p w14:paraId="1EE6DBFC" w14:textId="224711C2" w:rsidR="006B5537" w:rsidRPr="00972DC1" w:rsidRDefault="006B5537" w:rsidP="006B553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vertAlign w:val="superscript"/>
          <w:lang w:val="en-US"/>
        </w:rPr>
        <w:t>3</w:t>
      </w:r>
      <w:r>
        <w:rPr>
          <w:rFonts w:ascii="Times New Roman" w:eastAsia="Times New Roman" w:hAnsi="Times New Roman" w:cs="Times New Roman"/>
          <w:sz w:val="24"/>
          <w:szCs w:val="24"/>
          <w:vertAlign w:val="superscript"/>
        </w:rPr>
        <w:t xml:space="preserve"> </w:t>
      </w:r>
      <w:r w:rsidRPr="006B5537">
        <w:rPr>
          <w:rFonts w:ascii="Times New Roman" w:eastAsia="Times New Roman" w:hAnsi="Times New Roman" w:cs="Times New Roman"/>
          <w:sz w:val="24"/>
          <w:szCs w:val="24"/>
          <w:lang w:val="en-US"/>
        </w:rPr>
        <w:t>Politeknik Negeri Ujung Pandang</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Sulawesi Selatan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Indonesia</w:t>
      </w:r>
    </w:p>
    <w:p w14:paraId="30393D06" w14:textId="705973DF" w:rsidR="006B5537" w:rsidRPr="00972DC1" w:rsidRDefault="006B5537" w:rsidP="006B5537">
      <w:pPr>
        <w:spacing w:after="0" w:line="240" w:lineRule="auto"/>
        <w:jc w:val="center"/>
        <w:rPr>
          <w:rFonts w:ascii="Times New Roman" w:eastAsia="Times New Roman" w:hAnsi="Times New Roman" w:cs="Times New Roman"/>
          <w:sz w:val="24"/>
          <w:szCs w:val="24"/>
        </w:rPr>
      </w:pPr>
      <w:r w:rsidRPr="006B5537">
        <w:rPr>
          <w:rFonts w:ascii="Times New Roman" w:eastAsia="Times New Roman" w:hAnsi="Times New Roman" w:cs="Times New Roman"/>
          <w:sz w:val="24"/>
          <w:szCs w:val="24"/>
          <w:lang w:val="en-US"/>
        </w:rPr>
        <w:t>Jalan Perintis Kemerdekaan KM. 10 Tamalanrea, Makassar</w:t>
      </w:r>
      <w:r>
        <w:rPr>
          <w:rFonts w:ascii="Times New Roman" w:eastAsia="Times New Roman" w:hAnsi="Times New Roman" w:cs="Times New Roman"/>
          <w:sz w:val="24"/>
          <w:szCs w:val="24"/>
          <w:lang w:val="en-US"/>
        </w:rPr>
        <w:t xml:space="preserve">, </w:t>
      </w:r>
      <w:r w:rsidRPr="006B5537">
        <w:rPr>
          <w:rFonts w:ascii="Times New Roman" w:eastAsia="Times New Roman" w:hAnsi="Times New Roman" w:cs="Times New Roman"/>
          <w:sz w:val="24"/>
          <w:szCs w:val="24"/>
          <w:lang w:val="en-US"/>
        </w:rPr>
        <w:t>90245</w:t>
      </w:r>
    </w:p>
    <w:p w14:paraId="1D61D804" w14:textId="6E2E54BD" w:rsidR="00DB4057" w:rsidRDefault="00DB4057">
      <w:pPr>
        <w:spacing w:after="0" w:line="240" w:lineRule="auto"/>
        <w:jc w:val="center"/>
        <w:rPr>
          <w:rFonts w:ascii="Times New Roman" w:eastAsia="Times New Roman" w:hAnsi="Times New Roman" w:cs="Times New Roman"/>
          <w:sz w:val="24"/>
          <w:szCs w:val="24"/>
        </w:rPr>
      </w:pPr>
    </w:p>
    <w:p w14:paraId="61F60955" w14:textId="1AB3546F" w:rsidR="00DB4057" w:rsidRDefault="00972DC1" w:rsidP="006B5537">
      <w:pPr>
        <w:spacing w:after="0" w:line="240" w:lineRule="auto"/>
        <w:jc w:val="center"/>
        <w:rPr>
          <w:rFonts w:ascii="Times New Roman" w:eastAsia="Times New Roman" w:hAnsi="Times New Roman" w:cs="Times New Roman"/>
          <w:sz w:val="24"/>
          <w:szCs w:val="24"/>
        </w:rPr>
      </w:pPr>
      <w:hyperlink r:id="rId12" w:history="1">
        <w:r w:rsidRPr="00B244E6">
          <w:rPr>
            <w:rStyle w:val="Hyperlink"/>
            <w:rFonts w:ascii="Times New Roman" w:eastAsia="Times New Roman" w:hAnsi="Times New Roman" w:cs="Times New Roman"/>
            <w:sz w:val="24"/>
            <w:szCs w:val="24"/>
            <w:lang w:val="en-US"/>
          </w:rPr>
          <w:t>24204011005</w:t>
        </w:r>
        <w:r w:rsidRPr="00B244E6">
          <w:rPr>
            <w:rStyle w:val="Hyperlink"/>
            <w:rFonts w:ascii="Times New Roman" w:eastAsia="Times New Roman" w:hAnsi="Times New Roman" w:cs="Times New Roman"/>
            <w:sz w:val="24"/>
            <w:szCs w:val="24"/>
          </w:rPr>
          <w:t>@</w:t>
        </w:r>
        <w:r w:rsidRPr="00B244E6">
          <w:rPr>
            <w:rStyle w:val="Hyperlink"/>
            <w:rFonts w:ascii="Times New Roman" w:eastAsia="Times New Roman" w:hAnsi="Times New Roman" w:cs="Times New Roman"/>
            <w:sz w:val="24"/>
            <w:szCs w:val="24"/>
            <w:lang w:val="en-US"/>
          </w:rPr>
          <w:t>student</w:t>
        </w:r>
        <w:r w:rsidRPr="00B244E6">
          <w:rPr>
            <w:rStyle w:val="Hyperlink"/>
            <w:rFonts w:ascii="Times New Roman" w:eastAsia="Times New Roman" w:hAnsi="Times New Roman" w:cs="Times New Roman"/>
            <w:sz w:val="24"/>
            <w:szCs w:val="24"/>
          </w:rPr>
          <w:t>.</w:t>
        </w:r>
        <w:r w:rsidRPr="00B244E6">
          <w:rPr>
            <w:rStyle w:val="Hyperlink"/>
            <w:rFonts w:ascii="Times New Roman" w:eastAsia="Times New Roman" w:hAnsi="Times New Roman" w:cs="Times New Roman"/>
            <w:sz w:val="24"/>
            <w:szCs w:val="24"/>
            <w:lang w:val="en-US"/>
          </w:rPr>
          <w:t>uin-suka.ac.id</w:t>
        </w:r>
      </w:hyperlink>
      <w:r w:rsidR="006B5537">
        <w:rPr>
          <w:rFonts w:ascii="Times New Roman" w:eastAsia="Times New Roman" w:hAnsi="Times New Roman" w:cs="Times New Roman"/>
          <w:color w:val="0000FF"/>
          <w:sz w:val="24"/>
          <w:szCs w:val="24"/>
          <w:u w:val="single"/>
          <w:lang w:val="en-US"/>
        </w:rPr>
        <w:t xml:space="preserve">, </w:t>
      </w:r>
      <w:hyperlink r:id="rId13" w:history="1">
        <w:r w:rsidR="006B5537" w:rsidRPr="00B244E6">
          <w:rPr>
            <w:rStyle w:val="Hyperlink"/>
            <w:rFonts w:ascii="Times New Roman" w:eastAsia="Times New Roman" w:hAnsi="Times New Roman" w:cs="Times New Roman"/>
            <w:sz w:val="24"/>
            <w:szCs w:val="24"/>
            <w:lang w:val="en-US"/>
          </w:rPr>
          <w:t>jamil.suprihatiningrum@uin-suka.ac.id</w:t>
        </w:r>
      </w:hyperlink>
      <w:r w:rsidR="006B5537">
        <w:rPr>
          <w:rFonts w:ascii="Times New Roman" w:eastAsia="Times New Roman" w:hAnsi="Times New Roman" w:cs="Times New Roman"/>
          <w:color w:val="0000FF"/>
          <w:sz w:val="24"/>
          <w:szCs w:val="24"/>
          <w:u w:val="single"/>
          <w:lang w:val="en-US"/>
        </w:rPr>
        <w:t>, nurbaeti.ibnoer02@gmail.com</w:t>
      </w:r>
      <w:r w:rsidR="009D4F60">
        <w:rPr>
          <w:rFonts w:ascii="Times New Roman" w:eastAsia="Times New Roman" w:hAnsi="Times New Roman" w:cs="Times New Roman"/>
          <w:sz w:val="24"/>
          <w:szCs w:val="24"/>
        </w:rPr>
        <w:t xml:space="preserve"> </w:t>
      </w:r>
    </w:p>
    <w:p w14:paraId="36D0F8F1" w14:textId="4090FF4F" w:rsidR="00DB4057" w:rsidRDefault="009D4F60">
      <w:pPr>
        <w:spacing w:before="240"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Nomor Handphone : </w:t>
      </w:r>
      <w:r w:rsidR="00972DC1">
        <w:rPr>
          <w:rFonts w:ascii="Times New Roman" w:eastAsia="Times New Roman" w:hAnsi="Times New Roman" w:cs="Times New Roman"/>
          <w:lang w:val="en-US"/>
        </w:rPr>
        <w:t>085172210275/085178112751</w:t>
      </w:r>
      <w:r>
        <w:rPr>
          <w:rFonts w:ascii="Times New Roman" w:eastAsia="Times New Roman" w:hAnsi="Times New Roman" w:cs="Times New Roman"/>
        </w:rPr>
        <w:t xml:space="preserve"> </w:t>
      </w:r>
    </w:p>
    <w:p w14:paraId="09EB0115" w14:textId="77777777" w:rsidR="00DB4057" w:rsidRDefault="009D4F60">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rPr>
        <w:t>(</w:t>
      </w:r>
      <w:r>
        <w:rPr>
          <w:rFonts w:ascii="Times New Roman" w:eastAsia="Times New Roman" w:hAnsi="Times New Roman" w:cs="Times New Roman"/>
          <w:b/>
          <w:color w:val="FF0000"/>
        </w:rPr>
        <w:t>Whatsapp/Nomor Handphone untuk Komunikasi/Tidak ditampilkan pada paper</w:t>
      </w:r>
      <w:r>
        <w:rPr>
          <w:rFonts w:ascii="Times New Roman" w:eastAsia="Times New Roman" w:hAnsi="Times New Roman" w:cs="Times New Roman"/>
          <w:color w:val="FF0000"/>
        </w:rPr>
        <w:t>)</w:t>
      </w:r>
    </w:p>
    <w:p w14:paraId="179539B4" w14:textId="77777777" w:rsidR="00DB4057" w:rsidRDefault="009D4F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DOI : </w:t>
      </w:r>
      <w:hyperlink r:id="rId14">
        <w:r>
          <w:rPr>
            <w:rFonts w:ascii="Times New Roman" w:eastAsia="Times New Roman" w:hAnsi="Times New Roman" w:cs="Times New Roman"/>
            <w:color w:val="0000FF"/>
            <w:sz w:val="24"/>
            <w:szCs w:val="24"/>
            <w:u w:val="single"/>
          </w:rPr>
          <w:t>http://dx.doi.org/10.30829/tar.v30i2.XXXX</w:t>
        </w:r>
      </w:hyperlink>
      <w:r>
        <w:rPr>
          <w:rFonts w:ascii="Times New Roman" w:eastAsia="Times New Roman" w:hAnsi="Times New Roman" w:cs="Times New Roman"/>
          <w:sz w:val="24"/>
          <w:szCs w:val="24"/>
        </w:rPr>
        <w:t xml:space="preserve"> </w:t>
      </w:r>
    </w:p>
    <w:p w14:paraId="52D37546" w14:textId="77777777" w:rsidR="00DB4057" w:rsidRDefault="009D4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63360" behindDoc="0" locked="0" layoutInCell="1" hidden="0" allowOverlap="1" wp14:anchorId="7AE7C454" wp14:editId="2863D74F">
                <wp:simplePos x="0" y="0"/>
                <wp:positionH relativeFrom="column">
                  <wp:posOffset>1</wp:posOffset>
                </wp:positionH>
                <wp:positionV relativeFrom="paragraph">
                  <wp:posOffset>165100</wp:posOffset>
                </wp:positionV>
                <wp:extent cx="0" cy="12700"/>
                <wp:effectExtent l="0" t="0" r="0" b="0"/>
                <wp:wrapNone/>
                <wp:docPr id="1649595740" name="Straight Arrow Connector 1649595740"/>
                <wp:cNvGraphicFramePr/>
                <a:graphic xmlns:a="http://schemas.openxmlformats.org/drawingml/2006/main">
                  <a:graphicData uri="http://schemas.microsoft.com/office/word/2010/wordprocessingShape">
                    <wps:wsp>
                      <wps:cNvCnPr/>
                      <wps:spPr>
                        <a:xfrm>
                          <a:off x="2468180" y="3780000"/>
                          <a:ext cx="5755640"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0" cy="12700"/>
                <wp:effectExtent b="0" l="0" r="0" t="0"/>
                <wp:wrapNone/>
                <wp:docPr id="1649595740"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tbl>
      <w:tblPr>
        <w:tblStyle w:val="a"/>
        <w:tblW w:w="9071" w:type="dxa"/>
        <w:tblBorders>
          <w:top w:val="nil"/>
          <w:left w:val="nil"/>
          <w:bottom w:val="nil"/>
          <w:right w:val="nil"/>
          <w:insideH w:val="nil"/>
          <w:insideV w:val="nil"/>
        </w:tblBorders>
        <w:tblLayout w:type="fixed"/>
        <w:tblLook w:val="0400" w:firstRow="0" w:lastRow="0" w:firstColumn="0" w:lastColumn="0" w:noHBand="0" w:noVBand="1"/>
      </w:tblPr>
      <w:tblGrid>
        <w:gridCol w:w="2836"/>
        <w:gridCol w:w="6235"/>
      </w:tblGrid>
      <w:tr w:rsidR="00DB4057" w14:paraId="00F2B975" w14:textId="77777777">
        <w:trPr>
          <w:trHeight w:val="340"/>
        </w:trPr>
        <w:tc>
          <w:tcPr>
            <w:tcW w:w="2836" w:type="dxa"/>
            <w:vAlign w:val="center"/>
          </w:tcPr>
          <w:p w14:paraId="1546D1D4" w14:textId="77777777" w:rsidR="00DB4057" w:rsidRDefault="009D4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ARTICLE INFO</w:t>
            </w:r>
          </w:p>
        </w:tc>
        <w:tc>
          <w:tcPr>
            <w:tcW w:w="6235" w:type="dxa"/>
            <w:vAlign w:val="center"/>
          </w:tcPr>
          <w:p w14:paraId="58EC6BDC" w14:textId="77777777" w:rsidR="00DB4057" w:rsidRDefault="009D4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w:t>
            </w:r>
          </w:p>
        </w:tc>
      </w:tr>
      <w:tr w:rsidR="00DB4057" w14:paraId="75619BAC" w14:textId="77777777">
        <w:trPr>
          <w:trHeight w:val="1186"/>
        </w:trPr>
        <w:tc>
          <w:tcPr>
            <w:tcW w:w="2836" w:type="dxa"/>
          </w:tcPr>
          <w:p w14:paraId="7AC16B82" w14:textId="77777777" w:rsidR="00DB4057" w:rsidRDefault="009D4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Article History</w:t>
            </w:r>
            <w:r>
              <w:rPr>
                <w:noProof/>
              </w:rPr>
              <mc:AlternateContent>
                <mc:Choice Requires="wps">
                  <w:drawing>
                    <wp:anchor distT="0" distB="0" distL="114300" distR="114300" simplePos="0" relativeHeight="251664384" behindDoc="0" locked="0" layoutInCell="1" hidden="0" allowOverlap="1" wp14:anchorId="1947B0DE" wp14:editId="6E58ECD8">
                      <wp:simplePos x="0" y="0"/>
                      <wp:positionH relativeFrom="column">
                        <wp:posOffset>-63499</wp:posOffset>
                      </wp:positionH>
                      <wp:positionV relativeFrom="paragraph">
                        <wp:posOffset>0</wp:posOffset>
                      </wp:positionV>
                      <wp:extent cx="0" cy="12700"/>
                      <wp:effectExtent l="0" t="0" r="0" b="0"/>
                      <wp:wrapNone/>
                      <wp:docPr id="1649595736" name="Straight Arrow Connector 1649595736"/>
                      <wp:cNvGraphicFramePr/>
                      <a:graphic xmlns:a="http://schemas.openxmlformats.org/drawingml/2006/main">
                        <a:graphicData uri="http://schemas.microsoft.com/office/word/2010/wordprocessingShape">
                          <wps:wsp>
                            <wps:cNvCnPr/>
                            <wps:spPr>
                              <a:xfrm>
                                <a:off x="4451762" y="3780000"/>
                                <a:ext cx="1788477"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1649595736"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14:paraId="6946484C" w14:textId="77777777" w:rsidR="00DB4057" w:rsidRDefault="009D4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Received : </w:t>
            </w:r>
            <w:r>
              <w:rPr>
                <w:rFonts w:ascii="Times New Roman" w:eastAsia="Times New Roman" w:hAnsi="Times New Roman" w:cs="Times New Roman"/>
                <w:sz w:val="20"/>
                <w:szCs w:val="20"/>
              </w:rPr>
              <w:t>(Di isi editor)</w:t>
            </w:r>
          </w:p>
          <w:p w14:paraId="48506A8B" w14:textId="77777777" w:rsidR="00DB4057" w:rsidRDefault="009D4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Revised : </w:t>
            </w:r>
            <w:r>
              <w:rPr>
                <w:rFonts w:ascii="Times New Roman" w:eastAsia="Times New Roman" w:hAnsi="Times New Roman" w:cs="Times New Roman"/>
                <w:sz w:val="20"/>
                <w:szCs w:val="20"/>
              </w:rPr>
              <w:t>(Di isi editor)</w:t>
            </w:r>
          </w:p>
          <w:p w14:paraId="501435A8" w14:textId="77777777" w:rsidR="00DB4057" w:rsidRDefault="009D4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Accepted : </w:t>
            </w:r>
            <w:r>
              <w:rPr>
                <w:rFonts w:ascii="Times New Roman" w:eastAsia="Times New Roman" w:hAnsi="Times New Roman" w:cs="Times New Roman"/>
                <w:sz w:val="20"/>
                <w:szCs w:val="20"/>
              </w:rPr>
              <w:t>(Di isi editor)</w:t>
            </w:r>
          </w:p>
          <w:p w14:paraId="325B3BBC" w14:textId="77777777" w:rsidR="00DB4057" w:rsidRDefault="00DB40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0"/>
                <w:szCs w:val="20"/>
              </w:rPr>
            </w:pPr>
          </w:p>
        </w:tc>
        <w:tc>
          <w:tcPr>
            <w:tcW w:w="6235" w:type="dxa"/>
            <w:vMerge w:val="restart"/>
            <w:shd w:val="clear" w:color="auto" w:fill="E2EFD9"/>
          </w:tcPr>
          <w:p w14:paraId="710F5CA2" w14:textId="79C007E4" w:rsidR="00DB4057" w:rsidRDefault="006B55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eastAsia="Times New Roman" w:hAnsi="Times New Roman" w:cs="Times New Roman"/>
                <w:b/>
                <w:color w:val="000000"/>
                <w:sz w:val="20"/>
                <w:szCs w:val="20"/>
              </w:rPr>
            </w:pPr>
            <w:r w:rsidRPr="006B5537">
              <w:rPr>
                <w:rFonts w:ascii="Times New Roman" w:eastAsia="Times New Roman" w:hAnsi="Times New Roman" w:cs="Times New Roman"/>
                <w:color w:val="000000"/>
                <w:sz w:val="20"/>
                <w:szCs w:val="20"/>
              </w:rPr>
              <w:t>Early adolescence represents a critical developmental period marked by rapid biological, psychological, and social changes that significantly influence emotional functioning. This study aims to explore the dynamics of emotional development among junior secondary school students and to identify the internal and external factors shaping these dynamics within a specific school context. Employing a qualitative case study design, this research was conducted at a public junior secondary school in Gowa Regency, Indonesia. Data were collected through participant observation, semi-structured in-depth interviews with students, guidance and counseling teachers, homeroom teachers, and parents, as well as document analysis. Thematic analysis was applied using an interactive data analysis model and interpreted through Erikson’s psychosocial development framework. The findings reveal that students experience highly fluctuating emotional states characterized by impulsivity, emotional reactivity, and difficulties in self-regulation. Internally, emotional instability is strongly associated with identity confusion and limited emotion regulation skills. Externally, insufficient family emotional support and challenging peer interactions further exacerbate students’ emotional vulnerability. Although guidance and counseling services are available, emotional support practices remain largely reactive rather than preventive. This study contributes to the global literature by providing a contextualized understanding of adolescent emotional development in a Global South public school setting, highlighting the importance of holistic, school-based emotional support systems that integrate counseling, pedagogy, and family involvement.</w:t>
            </w:r>
          </w:p>
        </w:tc>
      </w:tr>
      <w:tr w:rsidR="00DB4057" w14:paraId="365A8C89" w14:textId="77777777">
        <w:trPr>
          <w:trHeight w:val="1555"/>
        </w:trPr>
        <w:tc>
          <w:tcPr>
            <w:tcW w:w="2836" w:type="dxa"/>
          </w:tcPr>
          <w:p w14:paraId="3C9E1A2F" w14:textId="77777777" w:rsidR="00DB4057" w:rsidRDefault="009D4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Keywords</w:t>
            </w:r>
            <w:r>
              <w:rPr>
                <w:noProof/>
              </w:rPr>
              <mc:AlternateContent>
                <mc:Choice Requires="wps">
                  <w:drawing>
                    <wp:anchor distT="0" distB="0" distL="114300" distR="114300" simplePos="0" relativeHeight="251665408" behindDoc="0" locked="0" layoutInCell="1" hidden="0" allowOverlap="1" wp14:anchorId="6482FD26" wp14:editId="10367D30">
                      <wp:simplePos x="0" y="0"/>
                      <wp:positionH relativeFrom="column">
                        <wp:posOffset>-63499</wp:posOffset>
                      </wp:positionH>
                      <wp:positionV relativeFrom="paragraph">
                        <wp:posOffset>0</wp:posOffset>
                      </wp:positionV>
                      <wp:extent cx="0" cy="12700"/>
                      <wp:effectExtent l="0" t="0" r="0" b="0"/>
                      <wp:wrapNone/>
                      <wp:docPr id="1649595738" name="Straight Arrow Connector 1649595738"/>
                      <wp:cNvGraphicFramePr/>
                      <a:graphic xmlns:a="http://schemas.openxmlformats.org/drawingml/2006/main">
                        <a:graphicData uri="http://schemas.microsoft.com/office/word/2010/wordprocessingShape">
                          <wps:wsp>
                            <wps:cNvCnPr/>
                            <wps:spPr>
                              <a:xfrm>
                                <a:off x="4454143" y="3780000"/>
                                <a:ext cx="1783715"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1649595738"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7FDBCEB2" w14:textId="563D881D" w:rsidR="00DB4057" w:rsidRDefault="006B55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0"/>
                <w:szCs w:val="20"/>
              </w:rPr>
            </w:pPr>
            <w:r w:rsidRPr="006B5537">
              <w:rPr>
                <w:rFonts w:ascii="Times New Roman" w:eastAsia="Times New Roman" w:hAnsi="Times New Roman" w:cs="Times New Roman"/>
                <w:i/>
                <w:iCs/>
                <w:color w:val="000000"/>
                <w:sz w:val="20"/>
                <w:szCs w:val="20"/>
                <w:lang w:val="en-US"/>
              </w:rPr>
              <w:t>adolescent emotional development</w:t>
            </w:r>
            <w:r>
              <w:rPr>
                <w:rFonts w:ascii="Times New Roman" w:eastAsia="Times New Roman" w:hAnsi="Times New Roman" w:cs="Times New Roman"/>
                <w:i/>
                <w:iCs/>
                <w:color w:val="000000"/>
                <w:sz w:val="20"/>
                <w:szCs w:val="20"/>
                <w:lang w:val="en-US"/>
              </w:rPr>
              <w:t>,</w:t>
            </w:r>
            <w:r w:rsidRPr="006B5537">
              <w:rPr>
                <w:rFonts w:ascii="Times New Roman" w:eastAsia="Times New Roman" w:hAnsi="Times New Roman" w:cs="Times New Roman"/>
                <w:i/>
                <w:iCs/>
                <w:color w:val="000000"/>
                <w:sz w:val="20"/>
                <w:szCs w:val="20"/>
                <w:lang w:val="en-US"/>
              </w:rPr>
              <w:t xml:space="preserve"> emotional regulation</w:t>
            </w:r>
            <w:r>
              <w:rPr>
                <w:rFonts w:ascii="Times New Roman" w:eastAsia="Times New Roman" w:hAnsi="Times New Roman" w:cs="Times New Roman"/>
                <w:i/>
                <w:iCs/>
                <w:color w:val="000000"/>
                <w:sz w:val="20"/>
                <w:szCs w:val="20"/>
                <w:lang w:val="en-US"/>
              </w:rPr>
              <w:t>,</w:t>
            </w:r>
            <w:r w:rsidRPr="006B5537">
              <w:rPr>
                <w:rFonts w:ascii="Times New Roman" w:eastAsia="Times New Roman" w:hAnsi="Times New Roman" w:cs="Times New Roman"/>
                <w:i/>
                <w:iCs/>
                <w:color w:val="000000"/>
                <w:sz w:val="20"/>
                <w:szCs w:val="20"/>
                <w:lang w:val="en-US"/>
              </w:rPr>
              <w:t xml:space="preserve"> identity formation</w:t>
            </w:r>
            <w:r>
              <w:rPr>
                <w:rFonts w:ascii="Times New Roman" w:eastAsia="Times New Roman" w:hAnsi="Times New Roman" w:cs="Times New Roman"/>
                <w:i/>
                <w:iCs/>
                <w:color w:val="000000"/>
                <w:sz w:val="20"/>
                <w:szCs w:val="20"/>
                <w:lang w:val="en-US"/>
              </w:rPr>
              <w:t>,</w:t>
            </w:r>
            <w:r w:rsidRPr="006B5537">
              <w:rPr>
                <w:rFonts w:ascii="Times New Roman" w:eastAsia="Times New Roman" w:hAnsi="Times New Roman" w:cs="Times New Roman"/>
                <w:i/>
                <w:iCs/>
                <w:color w:val="000000"/>
                <w:sz w:val="20"/>
                <w:szCs w:val="20"/>
                <w:lang w:val="en-US"/>
              </w:rPr>
              <w:t xml:space="preserve"> school counseling</w:t>
            </w:r>
            <w:r>
              <w:rPr>
                <w:rFonts w:ascii="Times New Roman" w:eastAsia="Times New Roman" w:hAnsi="Times New Roman" w:cs="Times New Roman"/>
                <w:i/>
                <w:iCs/>
                <w:color w:val="000000"/>
                <w:sz w:val="20"/>
                <w:szCs w:val="20"/>
                <w:lang w:val="en-US"/>
              </w:rPr>
              <w:t>,</w:t>
            </w:r>
            <w:r w:rsidRPr="006B5537">
              <w:rPr>
                <w:rFonts w:ascii="Times New Roman" w:eastAsia="Times New Roman" w:hAnsi="Times New Roman" w:cs="Times New Roman"/>
                <w:i/>
                <w:iCs/>
                <w:color w:val="000000"/>
                <w:sz w:val="20"/>
                <w:szCs w:val="20"/>
                <w:lang w:val="en-US"/>
              </w:rPr>
              <w:t xml:space="preserve"> qualitative case study</w:t>
            </w:r>
            <w:r w:rsidRPr="006B5537">
              <w:rPr>
                <w:rFonts w:ascii="Times New Roman" w:eastAsia="Times New Roman" w:hAnsi="Times New Roman" w:cs="Times New Roman"/>
                <w:color w:val="000000"/>
                <w:sz w:val="20"/>
                <w:szCs w:val="20"/>
              </w:rPr>
              <w:t xml:space="preserve"> </w:t>
            </w:r>
            <w:r w:rsidR="009D4F60">
              <w:rPr>
                <w:noProof/>
              </w:rPr>
              <mc:AlternateContent>
                <mc:Choice Requires="wps">
                  <w:drawing>
                    <wp:anchor distT="0" distB="0" distL="114300" distR="114300" simplePos="0" relativeHeight="251666432" behindDoc="0" locked="0" layoutInCell="1" hidden="0" allowOverlap="1" wp14:anchorId="156D60DF" wp14:editId="202A1AF6">
                      <wp:simplePos x="0" y="0"/>
                      <wp:positionH relativeFrom="column">
                        <wp:posOffset>-63499</wp:posOffset>
                      </wp:positionH>
                      <wp:positionV relativeFrom="paragraph">
                        <wp:posOffset>558800</wp:posOffset>
                      </wp:positionV>
                      <wp:extent cx="0" cy="12700"/>
                      <wp:effectExtent l="0" t="0" r="0" b="0"/>
                      <wp:wrapNone/>
                      <wp:docPr id="1649595743" name="Straight Arrow Connector 1649595743"/>
                      <wp:cNvGraphicFramePr/>
                      <a:graphic xmlns:a="http://schemas.openxmlformats.org/drawingml/2006/main">
                        <a:graphicData uri="http://schemas.microsoft.com/office/word/2010/wordprocessingShape">
                          <wps:wsp>
                            <wps:cNvCnPr/>
                            <wps:spPr>
                              <a:xfrm>
                                <a:off x="4454143" y="3780000"/>
                                <a:ext cx="1783715"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558800</wp:posOffset>
                      </wp:positionV>
                      <wp:extent cx="0" cy="12700"/>
                      <wp:effectExtent b="0" l="0" r="0" t="0"/>
                      <wp:wrapNone/>
                      <wp:docPr id="1649595743"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p>
        </w:tc>
        <w:tc>
          <w:tcPr>
            <w:tcW w:w="6235" w:type="dxa"/>
            <w:vMerge/>
            <w:shd w:val="clear" w:color="auto" w:fill="E2EFD9"/>
          </w:tcPr>
          <w:p w14:paraId="2E95729C" w14:textId="77777777" w:rsidR="00DB4057" w:rsidRDefault="00DB405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bl>
    <w:p w14:paraId="3B01BD56" w14:textId="77777777" w:rsidR="00DB4057" w:rsidRDefault="00DB4057">
      <w:pPr>
        <w:spacing w:after="0" w:line="360" w:lineRule="auto"/>
        <w:rPr>
          <w:rFonts w:ascii="Times New Roman" w:eastAsia="Times New Roman" w:hAnsi="Times New Roman" w:cs="Times New Roman"/>
          <w:b/>
          <w:sz w:val="24"/>
          <w:szCs w:val="24"/>
        </w:rPr>
      </w:pPr>
    </w:p>
    <w:p w14:paraId="4CC950A7" w14:textId="4151E028" w:rsidR="00DB4057" w:rsidRPr="006B5537" w:rsidRDefault="006B5537" w:rsidP="006B5537">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Introduction</w:t>
      </w:r>
    </w:p>
    <w:p w14:paraId="76B5E53D"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Early adolescence, generally defined as the developmental period between ages 12 and 15, is a critical transition marked by profound biological, psychological, and social changes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{"citationID":"7YkP2BoD","properties":{"formattedCitation":"(Sawyer et al., 2018; Steinberg, 2017)","plainCitation":"(Sawyer et al., 2018; Steinberg, 2017)","noteIndex":0},"citationItems":[{"id":154,"uris":["http://zotero.org/users/local/YszQGxaT/items/K3F8V2XE"],"itemData":{"id":154,"type":"article-journal","abstract":"Adolescence is the phase of life stretching between childhood and adulthood, and its definition has long posed a conundrum. Adolescence encompasses elements of biological growth and major social role transitions, both of which have changed in the past century. Earlier puberty has accelerated the onset of adolescence in nearly all populations, while understanding of continued growth has lifted its endpoint age well into the 20s. In parallel, delayed timing of role transitions, including completion of education, marriage, and parenthood, continue to shift popular perceptions of when adulthood begins. Arguably, the transition period from childhood to adulthood now occupies a greater portion of the life course than ever before at a time when unprecedented social forces, including marketing and digital media, are affecting health and wellbeing across these years. An expanded and more inclusive definition of adolescence is essential for developmentally appropriate framing of laws, social policies, and service systems. Rather than age 10–19 years, a definition of 10–24 years corresponds more closely to adolescent growth and popular understandings of this life phase and would facilitate extended investments across a broader range of settings.","container-title":"The Lancet Child &amp; Adolescent Health","DOI":"10.1016/S2352-4642(18)30022-1","journalAbbreviation":"The Lancet Child &amp; Adolescent Health","source":"ResearchGate","title":"The age of adolescence","volume":"2","author":[{"family":"Sawyer","given":"Susan"},{"family":"Azzopardi","given":"Peter"},{"family":"Wickremarathne","given":"Dakshitha"},{"family":"Patton","given":"George"}],"issued":{"date-parts":[["2018",3,1]]}}},{"id":175,"uris":["http://zotero.org/users/local/YszQGxaT/items/2D7W4IGK"],"itemData":{"id":175,"type":"book","abstract":"\"As a well-respected researcher, Laurence Steinberg connects current research with real-world application, helping students see the similarities and differences in adolescent development across different social, economic, and cultural backgrounds. Through an integrated, personalized digital learning program, students gain the insight they need to study smarter, stay focused, and improve their performance.\"--Publisher's website.","ISBN":"978-1-259-76121-8","language":"en","note":"Google-Books-ID: naXnCwAAQBAJ","number-of-pages":"561","publisher":"McGraw-Hill US Higher Ed USE Legacy","source":"Google Books","title":"Adolescence","author":[{"family":"Steinberg","given":"Laurence"}],"issued":{"date-parts":[["2017"]]}}}],"schema":"https://github.com/citation-style-language/schema/raw/master/csl-citation.json"}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(Sawyer et al., 2018; Steinberg, 2017)</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During this stage, junior secondary school students experience rapid physical maturation, heightened emotional sensitivity, and expanding social expectations, while their capacities for self-regulation and emotional control are still emerging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{"citationID":"xl66xB0K","properties":{"formattedCitation":"(E. Crone &amp; Dahl, 2012; Zimmermann &amp; Iwanski, 2014)","plainCitation":"(E. Crone &amp; Dahl, 2012; Zimmermann &amp; Iwanski, 2014)","noteIndex":0},"citationItems":[{"id":125,"uris":["http://zotero.org/users/local/YszQGxaT/items/VUKM4M65"],"itemData":{"id":125,"type":"article-journal","abstract":"Research has demonstrated that extensive structural and functional brain development continues throughout adolescence. A popular notion emerging from this work states that a relative immaturity in frontal cortical neural systems could explain adolescents' high rates of risk-taking, substance use and other dangerous behaviours. However, developmental neuroimaging studies do not support a simple model of frontal cortical immaturity. Rather, growing evidence points to the importance of changes in social and affective processing, which begin around the onset of puberty, as crucial to understanding these adolescent vulnerabilities. These changes in social-affective processing also may confer some adaptive advantages, such as greater flexibility in adjusting one's intrinsic motivations and goal priorities amidst changing social contexts in adolescence.","container-title":"Nature reviews. Neuroscience","DOI":"10.1038/nrn3313","journalAbbreviation":"Nature reviews. Neuroscience","page":"636-50","source":"ResearchGate","title":"Understanding adolescence as a period of social-affective engagement and goal flexibility","volume":"13","author":[{"family":"Crone","given":"Eveline"},{"family":"Dahl","given":"Ronald"}],"issued":{"date-parts":[["2012",8,20]]}}},{"id":173,"uris":["http://zotero.org/users/local/YszQGxaT/items/WDE5H3YE"],"itemData":{"id":173,"type":"article-journal","abstract":"Despite the growing research on emotion regulation, the empirical evidence for normative age-related emotion regulation patterns is\nrather divergent. From a life-span perspective, normative age changes in emotion regulation may be more salient applying the same methodological\napproach on a broad age range examining both growth and decline during development. In addition, emotion-specific developmental\npatterns might show differential developmental trends. The present study examined age differences in seven emotion regulation\nstrategies from early adolescence (age 11) to middle adulthood (age 50) for the three emotions of sadness, fear, and anger. The results\nshowed specific developmental changes in the use of emotion regulation strategies for each of the three emotions. In addition, results\nsuggest age-specific increases and decreases in many emotion regulation strategies, with a general trend to increasing adaptive emotion\nregulation. Specifically, middle adolescence shows the smallest emotion regulation strategy repertoire. Gender differences appeared for\nmost emotion regulation strategies. The findings suggest that the development of emotion regulation should be studied in an emotionspecific\nmanner, as a perspective solely on general emotion regulation either under- or overestimates existing emotion-specific developmental\nchanges.","container-title":"International Journal of Behavioral Development","DOI":"10.1177/0165025413515405","journalAbbreviation":"International Journal of Behavioral Development","page":"182-194","source":"ResearchGate","title":"Emotion regulation from early adolescence to emerging adulthood and middle adulthood: Age differences, gender differences, and emotion-specific developmental variations","title-short":"Emotion regulation from early adolescence to emerging adulthood and middle adulthood","volume":"38","author":[{"family":"Zimmermann","given":"Peter"},{"family":"Iwanski","given":"Alexandra"}],"issued":{"date-parts":[["2014",2,19]]}}}],"schema":"https://github.com/citation-style-language/schema/raw/master/csl-citation.json"}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(Crone &amp; Dahl, 2012; Zimmermann &amp; Iwanski, 2014)</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This developmental imbalance leaves early adolescents particularly vulnerable, making emotional development one of the most dynamic and fragile aspects of their overall growth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{"citationID":"PKsqxLn8","properties":{"formattedCitation":"(Arnett, 2015)","plainCitation":"(Arnett, 2015)","noteIndex":0},"citationItems":[{"id":120,"uris":["http://zotero.org/users/local/YszQGxaT/items/2L9UK4GS"],"itemData":{"id":120,"type":"book","abstract":"Since 1960, the lives of young people in their late teens and twenties have changed so dramatically that a new stage of life has developed. In his provocative work, Jeffrey Jensen Arnett has identified the period of emerging adulthood as distinct from both the adolescence that precedes it and the young adulthood that comes in its wake. Arnett's new theory has created an entire thriving field of research due to his book that launched the field, Emerging Adulthood.\n\nOn the 10th Anniversary of the publication of his groundbreaking work, the second edition of Emerging Adulthood fully updates and expands Arnett's findings and includes brand new chapters on media use, social class issues, and the distinctive problems of this life stage. Merging stories from the lives of emerging adults themselves with decades of research, Arnett covers a wide range of other topics as well, including love and sex, relationships with parents, experiences at college and work, and views of what it means to be an adult. As the nature of growing up and the meaning of adulthood further evolve, Emerging Adulthood will continue to be essential reading for understanding ages 18-29.","ISBN":"978-0-19-992938-2","note":"DOI: 10.1093/acprof:oso/9780199929382.001.0001","source":"ResearchGate","title":"Emerging Adulthood: The Winding Road from the Late Teens Through the Twenties (2nd edition)","title-short":"Emerging Adulthood","author":[{"family":"Arnett","given":"Jeffrey"}],"issued":{"date-parts":[["2015"]]}}}],"schema":"https://github.com/citation-style-language/schema/raw/master/csl-citation.json"}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(Arnett, 2015)</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w:t>
      </w:r>
    </w:p>
    <w:p w14:paraId="560C8D1D"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Empirical studies consistently show that emotional development in early adolescence is characterized by emotional volatility, heightened reactivity, and fluctuating affective states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{"citationID":"THjy42vK","properties":{"unsorted":true,"formattedCitation":"(Silvers, 2016; McLaughlin et al., 2019)","plainCitation":"(Silvers, 2016; McLaughlin et al., 2019)","noteIndex":0},"citationItems":[{"id":155,"uris":["http://zotero.org/users/local/YszQGxaT/items/94BRKLKA"],"itemData":{"id":155,"type":"article-journal","abstract":"Adolescence is a dynamic period for the development of emotion regulation. For many individuals, emotion regulation skills improve dramatically during adolescence; however, for some youth, adolescence marks the beginning or worsening of psychopathology characterized by difficulties with emotion regulation. In the present review, I describe evidence that caregiving experiences play an outsized role in shaping interindividual variability in emotion regulation during adolescence. After describing work demonstrating links between caregiving – with an emphasis on parental socialization practices – and emotion regulation outcomes, I characterize our current understanding of how behavioral and neurobiological indices of emotion regulation develop normatively across adolescence. Using cognitive reappraisal as an exemplar emotion regulation strategy, I outline ways that caregiving might impact interindividual variability in emotion regulation neurodevelopment. I conclude by identifying two key future directions for adolescent emotion regulation research.","container-title":"Current Opinion in Psychology","DOI":"10.1016/j.copsyc.2021.09.023","ISSN":"2352-250X","journalAbbreviation":"Current Opinion in Psychology","page":"258-263","source":"ScienceDirect","title":"Adolescence as a pivotal period for emotion regulation development","volume":"44","author":[{"family":"Silvers","given":"Jennifer A."}],"issued":{"date-parts":[["2016"]]}}},{"id":140,"uris":["http://zotero.org/users/local/YszQGxaT/items/TR76KM6F"],"itemData":{"id":140,"type":"article-journal","abstract":"Adolescence is a phase of the lifespan associated with widespread changes in emotional behavior thought to reflect both changing environments and stressors, and psychological and neurobiological development. However, emotions themselves are complex phenomena that are composed of multiple subprocesses. In this paper, we argue that examining emotional development from a process-level perspective facilitates important insights into the mechanisms that underlie adolescents' shifting emotions and intensified risk for psychopathology. Contrasting the developmental progressions for the antecedents to emotion, physiological reactivity to emotion, emotional regulation capacity, and motivation to experience particular affective states reveals complex trajectories that intersect in a unique way during adolescence. We consider the implications of these intersecting trajectories for negative outcomes such as psychopathology, as well as positive outcomes for adolescent social bonds.","container-title":"Dialogues in Clinical Neuroscience","DOI":"10.31887/DCNS.2015.17.4/kmclaughlin","ISSN":"1294-8322","issue":"4","journalAbbreviation":"Dialogues Clin Neurosci","note":"PMID: 26869841\nPMCID: PMC4734878","page":"403-410","source":"PubMed Central","title":"What develops during emotional development? A component process approach to identifying sources of psychopathology risk in adolescence","title-short":"What develops during emotional development?","volume":"17","author":[{"family":"McLaughlin","given":"Katie A."},{"family":"Garrad","given":"Megan C."},{"family":"Somerville","given":"Leah H."}],"issued":{"date-parts":[["2019"]]}}}],"schema":"https://github.com/citation-style-language/schema/raw/master/csl-citation.json"}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(Silvers, 2016; McLaughlin et al., 2019)</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Hormonal changes associated with puberty interact with cognitive immaturity and escalating academic and social demands, often resulting in impulsive emotional responses and difficulties with emotion regulation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{"citationID":"0Cf0Nv2H","properties":{"unsorted":true,"formattedCitation":"(Somerville et al., 2010; Gross, 2015)","plainCitation":"(Somerville et al., 2010; Gross, 2015)","noteIndex":0},"citationItems":[{"id":158,"uris":["http://zotero.org/users/local/YszQGxaT/items/5XT2CNJ7"],"itemData":{"id":158,"type":"article-journal","abstract":"Adolescence is a developmental period that entails substantial changes in affective and incentive-seeking behavior relative to both childhood and adulthood, including a heightened propensity to engage in risky behaviors and experience persistent negative and labile mood states. This review discusses the emotional and incentive-driven behavioral changes in adolescents and their associated neural mechanisms, focusing on the dynamic interactions between the amygdala, ventral striatum, and prefrontal cortex. Common behavioral changes during adolescence may be associated with a heightened responsiveness to incentives and emotional cues while the capacity to effectively engage in cognitive and emotion regulation is still relatively immature. We highlight empirical work in humans and animals that addresses the interactions between these neural systems in adolescents relative to children and adults, and propose a neurobiological model that may account for the nonlinear changes in adolescent behavior. Finally, we discuss other influences that may contribute to exaggerated reward and emotion processing associated with adolescence, including hormonal fluctuations and the role of the social environment.","container-title":"Brain and Cognition","DOI":"10.1016/j.bandc.2009.07.003","ISSN":"1090-2147","issue":"1","journalAbbreviation":"Brain Cogn","language":"eng","note":"PMID: 19695759\nPMCID: PMC2814936","page":"124-133","source":"PubMed","title":"A time of change: behavioral and neural correlates of adolescent sensitivity to appetitive and aversive environmental cues","title-short":"A time of change","volume":"72","author":[{"family":"Somerville","given":"Leah H."},{"family":"Jones","given":"Rebecca M."},{"family":"Casey","given":"B. J."}],"issued":{"date-parts":[["2010",2]]}}},{"id":114,"uris":["http://zotero.org/users/local/YszQGxaT/items/8CRP43WU"],"itemData":{"id":114,"type":"article-journal","abstract":"One of the fastest growing areas within psychology is the field of emotion regulation. However, enthusiasm for this topic continues to outstrip conceptual clarity, and there remains considerable uncertainty as to what is even meant by “emotion regulation.” The goal of this review is to examine the current status and future prospects of this rapidly growing field. In the first section, I define emotion and emotion regulation and distinguish both from related constructs. In the second section, I use the process model of emotion regulation to selectively review evidence that different regulation strategies have different consequences. In the third section, I introduce the extended process model of emotion regulation; this model considers emotion regulation to be one type of valuation, and distinguishes three emotion regulation stages (identification, selection, implementation). In the final section, I consider five key growth points for the field of emotion regulation.","container-title":"Psychological Inquiry","DOI":"10.1080/1047840X.2014.940781","ISSN":"1047-840X","issue":"1","note":"publisher: Routledge\n_eprint: https://doi.org/10.1080/1047840X.2014.940781","page":"1-26","source":"Taylor and Francis+NEJM","title":"Emotion Regulation: Current Status and Future Prospects","title-short":"Emotion Regulation","volume":"26","author":[{"family":"Gross","given":"James J."}],"issued":{"date-parts":[["2015",1,2]]}}}],"schema":"https://github.com/citation-style-language/schema/raw/master/csl-citation.json"}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(Somerville et al., 2010; Gross, 2015)</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At the same time, adolescents begin to engage more actively in identity exploration, negotiating questions related to self-concept, social recognition, and belonging within peer groups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{"citationID":"Wkzqbr6K","properties":{"formattedCitation":"(Erikson, 1968; Schwartz et al., 2015)","plainCitation":"(Erikson, 1968; Schwartz et al., 2015)","noteIndex":0},"citationItems":[{"id":177,"uris":["http://zotero.org/users/local/YszQGxaT/items/YYLRAN6S"],"itemData":{"id":177,"type":"book","abstract":"Identity: Youth and Crisis collects Erik H. Erikson's major essays on topics originating in the concept of the adolescent identity crisis. Identity, Erikson writes, is an unfathomable as it is all-pervasive. It deals with a process that is located both in the core of the individual and in the core of the communal culture. As the culture changes, new kinds of identity questions arise—Erikson comments, for example, on issues of social protest and changing gender roles that were particular to the 1960s.  Representing two decades of groundbreaking work, the essays are not so much a systematic formulation of theory as an evolving report that is both clinical and theoretical. The subjects range from \"creative confusion\" in two famous lives—the dramatist George Bernard Shaw and the philosopher William James—to the connection between individual struggles and social order. \"Race and the Wider Identity\" and the controversial \"Womanhood and the Inner Space\" are included in the collection.","ISBN":"978-0-393-31144-0","language":"en","note":"Google-Books-ID: nGqc6JxV0aQC","number-of-pages":"339","publisher":"W. W. Norton","source":"Google Books","title":"Identity Youth and Crisis","author":[{"family":"Erikson","given":"Erik H."}],"issued":{"date-parts":[["1968"]]}}},{"id":107,"uris":["http://zotero.org/users/local/YszQGxaT/items/H5D653HJ"],"itemData":{"id":107,"type":"article-journal","abstract":"The present study was conducted to contribute to our understanding of young adult identity development by deriving latent profiles from intrapersonal and interpersonal indices of identity synthesis and confusion. A sample of 9737 college-attending young adults completed measures of identity, mental health, and health risk behaviors. Four latent profiles emerged: Synthesized (high synthesis, low confusion), Diffused (moderate synthesis, high confusion), Elevated (high synthesis and confusion), and Moderate (moderate synthesis and confusion). The Synthesized profile was associated with the highest well-being and the lowest levels of internalizing, externalizing, and health risks. The Diffused and Elevated profiles were both associated with low well-being and with high internalizing, externalizing, and risky behaviors — with the Elevated profile highest on all of the negative outcomes. The Moderate profile scored intermediately on well-being, internalizing, externalizing, and health risks. These results are discussed in terms of the role of identity within a successful transition to adulthood.","container-title":"Journal of Applied Developmental Psychology","DOI":"10.1016/j.appdev.2014.10.001","ISSN":"0193-3973","journalAbbreviation":"Journal of Applied Developmental Psychology","page":"39-52","source":"ScienceDirect","title":"Identity in young adulthood: Links with mental health and risky behavior","title-short":"Identity in young adulthood","volume":"36","author":[{"family":"Schwartz","given":"Seth J."},{"family":"Hardy","given":"Sam A."},{"family":"Zamboanga","given":"Byron L."},{"family":"Meca","given":"Alan"},{"family":"Waterman","given":"Alan S."},{"family":"Picariello","given":"Simona"},{"family":"Luyckx","given":"Koen"},{"family":"Crocetti","given":"Elisabetta"},{"family":"Kim","given":"Su Yeong"},{"family":"Brittian","given":"Aerika S."},{"family":"Roberts","given":"Sharon E."},{"family":"Whitbourne","given":"Susan Krauss"},{"family":"Ritchie","given":"Rachel A."},{"family":"Brown","given":"Elissa J."},{"family":"Forthun","given":"Larry F."}],"issued":{"date-parts":[["2015",1,1]]}}}],"schema":"https://github.com/citation-style-language/schema/raw/master/csl-citation.json"}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(Erikson, 1968; Schwartz et al., 2015)</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This identity formation process frequently generates emotional confusion, interpersonal tension, and internal conflict, which may manifest as aggression, withdrawal, or academic disengagement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{"citationID":"bwAG429V","properties":{"formattedCitation":"(Nashon et al., 2025; Nurmila et al., 2025)","plainCitation":"(Nashon et al., 2025; Nurmila et al., 2025)","noteIndex":0},"citationItems":[{"id":96,"uris":["http://zotero.org/users/local/YszQGxaT/items/KJA5VQ83"],"itemData":{"id":96,"type":"article-journal","container-title":"Journal of Humanities and Social Sciences Research Practice","issue":"1","source":"Google Scholar","title":"Development of adolescents as sources of conflict between students and teachers in secondary schools","URL":"https://journals.iaa.ac.tz/index.php/jhssrp/article/view/508","volume":"1","author":[{"family":"Nashon","given":"Richard"},{"family":"Metta","given":"Emmy"},{"family":"Chande-Mallya","given":"Rehema"}],"accessed":{"date-parts":[["2025",12,19]]},"issued":{"date-parts":[["2025"]]}}},{"id":80,"uris":["http://zotero.org/users/local/YszQGxaT/items/NGFEEIGM"],"itemData":{"id":80,"type":"article-journal","abstract":"The phenomenon of negative behavior among students (santri) in Islamic boarding schools (pesantren), such as bullying, violence against teachers, and promiscuity, has become an increasing concern in Islamic education. Pesantren, traditionally regarded as institutions of moral and spiritual development, are now facing complex psychosocial challenges among their students. This study aims to analyze the psychological and social factors that underlie deviant behaviors among santri. The research employs a qualitative-descriptive method using a case study approach in several pesantren across Indonesia. Data were collected through observation, in-depth interviews with students, teachers, and caretakers, as well as document analysis. The findings reveal that negative behaviors are influenced by family background, peer group dynamics, weak supervision, and the lack of psychological-based educational approaches within pesantren. Violence against teachers often stems from imbalanced power relations, while promiscuity arises from exposure to social media and inadequate value-based control. In conclusion, a holistic educational approach grounded in psychology and Islamic values needs to be strengthened to address these issues both preventively and rehabilitatively.","container-title":"NUSRA : Jurnal Penelitian dan Ilmu Pendidikan","DOI":"10.55681/nusra.v6i3.3752","ISSN":"2723-4649","issue":"3","language":"en","license":"Copyright (c) 2025 Nurmila, Ahmad Syauky, Miftahul Jannah","page":"453-467","source":"ejournal.nusantaraglobal.ac.id","title":"Psychosocial analysis of adolescent negative behaviour in educational settings","volume":"6","author":[{"family":"Nurmila","given":"Nurmila"},{"family":"Syauky","given":"Ahmad"},{"family":"Jannah","given":"Miftahul"}],"issued":{"date-parts":[["2025",8,3]]}}}],"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(Nashon et al., 2025; Nurmila et al., 2025)</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w:t>
      </w:r>
    </w:p>
    <w:p w14:paraId="3DE985AA"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A growing body of research underscores the central role of emotional regulation in shaping adolescents’ engagement in learning and social adjustment. Students who struggle to regulate their emotions effectively are more likely to experience reduced motivation, difficulty concentrating, problematic peer relationships, and heightened vulnerability to psychological distress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{"citationID":"osk2BxQb","properties":{"unsorted":true,"formattedCitation":"(Rueger et al., 2016; Mizan &amp; Uce, 2025)","plainCitation":"(Rueger et al., 2016; Mizan &amp; Uce, 2025)","noteIndex":0},"citationItems":[{"id":115,"uris":["http://zotero.org/users/local/YszQGxaT/items/CIQZN7V8"],"itemData":{"id":115,"type":"article-journal","abstract":"This meta-analysis evaluated the relation between social support and depression in youth and compared the cumulative evidence for 2 theories that have been proposed to explain this association: the general benefits (GB; also known as main effects) and stress-buffering (SB) models. The study included 341 articles (19% unpublished) gathered through a search in PsycINFO, PsycARTICLES, ERIC, and ProQuest, and a hand search of 11 relevant journals. Using a random effects model, the overall effect size based on k = 341 studies and N = 273,149 participants was r = .26 (95% CI [.24, .28]), with robust support for the GB model and support for the SB model among medically ill youth. Stress-buffering analyses suggest that different stressful contexts may not allow youth to fully draw on the benefits of social support, and we propose value in seeking to better understand both stress-buffering (effects of social support are enhanced) and reverse stress-buffering (effects of social support are dampened) processes. Key findings regarding other moderators include a different pattern of effect sizes across various sources of support. In addition, gender differences were largely absent from this study, suggesting that social support may be a more critical resource for boys than is typically acknowledged. Results also demonstrated the importance of using instruments with adequate psychometric support, with careful consideration of methodological and conceptual issues. Building upon these collective findings, we provide recommendations for theory and practice, as well as recommendations for addressing limitations in the extant literature to guide future investigations. (PsycInfo Database Record (c) 2025 APA, all rights reserved)","container-title":"Psychological Bulletin","DOI":"10.1037/bul0000058","ISSN":"1939-1455","issue":"10","note":"publisher-place: US\npublisher: American Psychological Association","page":"1017-1067","source":"APA PsycNet","title":"A meta-analytic review of the association between perceived social support and depression in childhood and adolescence","volume":"142","author":[{"family":"Rueger","given":"Sandra Yu"},{"family":"Malecki","given":"Christine Kerres"},{"family":"Pyun","given":"Yoonsun"},{"family":"Aycock","given":"Chase"},{"family":"Coyle","given":"Samantha"}],"issued":{"date-parts":[["2016"]]}}},{"id":58,"uris":["http://zotero.org/users/local/YszQGxaT/items/YTUWKFA9"],"itemData":{"id":58,"type":"article-journal","container-title":"Educational Studies and Research Journal","DOI":"10.60036/ah05w331","ISSN":"3031-9013","issue":"1","language":"en","page":"37-47","source":"journal.midpublisher.com","title":"Managing negative emotions in adolescent education contexts","volume":"2","author":[{"family":"Mizan","given":"Mizan"},{"family":"Uce","given":"Loeziana"}],"issued":{"date-parts":[["2025",1,20]]}}}],"schema":"https://github.com/citation-style-language/schema/raw/master/csl-citation.json"}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(Rueger et al., 2016; Mizan &amp; Uce, 2025)</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Longitudinal evidence further suggests that persistent emotional dysregulation during early adolescence may have long-term consequences for psychosocial well-being and behavioral adjustment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{"citationID":"VieBVpv7","properties":{"formattedCitation":"(Lansford et al., 2018; McRae &amp; Gross, 2020)","plainCitation":"(Lansford et al., 2018; McRae &amp; Gross, 2020)","noteIndex":0},"citationItems":[{"id":117,"uris":["http://zotero.org/users/local/YszQGxaT/items/X3PSE75E"],"itemData":{"id":117,"type":"article-journal","abstract":"To examine whether the cultural normativeness of parents’ beliefs and behaviors moderates the links between those beliefs and behaviors and youths’ adjustment, mothers, fathers, and children (N = 1,298 families) from 12 cultural groups in 9 countries (China, Colombia, Italy, Jordan, Kenya, Philippines, Sweden, Thailand, and the United States) were interviewed when children were, on average, 10 years old and again when children were 12 years old. Multilevel models examined 5 aspects of parenting (expectations regarding family obligations, monitoring, psychological control, behavioral control, warmth/affection) in relation to 5 aspects of youth adjustment (social competence, prosocial behavior, academic achievement, externalizing behavior, internalizing behavior). Interactions between family level and culture-level predictors were tested to examine whether cultural normativeness of parenting behaviors moderated the link between those behaviors and children’s adjustment. More evidence was found for within- than between-culture differences in parenting predictors of youth adjustment. In 7 of the 8 instances in which cultural normativeness was found to moderate the link between parenting and youth adjustment, the link between a particular parenting behavior and youth adjustment was magnified in cultural contexts in which the parenting behavior was more normative. (PsycInfo Database Record (c) 2025 APA, all rights reserved)","container-title":"Developmental Psychology","DOI":"10.1037/dev0000416","ISSN":"1939-0599","issue":"2","note":"publisher-place: US\npublisher: American Psychological Association","page":"362-377","source":"APA PsycNet","title":"Longitudinal associations between parenting and youth adjustment in twelve cultural groups: Cultural normativeness of parenting as a moderator","title-short":"Longitudinal associations between parenting and youth adjustment in twelve cultural groups","volume":"54","author":[{"family":"Lansford","given":"Jennifer E."},{"family":"Godwin","given":"Jennifer"},{"family":"Al-Hassan","given":"Suha M."},{"family":"Bacchini","given":"Dario"},{"family":"Bornstein","given":"Marc H."},{"family":"Chang","given":"Lei"},{"family":"Chen","given":"Bin-Bin"},{"family":"Deater-Deckard","given":"Kirby"},{"family":"Di Giunta","given":"Laura"},{"family":"Dodge","given":"Kenneth A."},{"family":"Malone","given":"Patrick S."},{"family":"Oburu","given":"Paul"},{"family":"Pastorelli","given":"Concetta"},{"family":"Skinner","given":"Ann T."},{"family":"Sorbring","given":"Emma"},{"family":"Steinberg","given":"Laurence"},{"family":"Tapanya","given":"Sombat"},{"family":"Alampay","given":"Liane Peña"},{"family":"Uribe Tirado","given":"Liliana Maria"},{"family":"Zelli","given":"Arnaldo"}],"issued":{"date-parts":[["2018"]]}}},{"id":143,"uris":["http://zotero.org/users/local/YszQGxaT/items/83K32B83"],"itemData":{"id":143,"type":"article-journal","abstract":"Emotion regulation (ER) refers to attempts to influence emotions in ourselves or others. Over the past several decades, ER has become a popular topic across many subdisciplines within psychology. One framework that has helped to organize work on ER is the process model of ER, which distinguishes 5 families of strategies defined by when they impact the emotion generation process. The process model embeds these ER strategies in stages in which a need for regulation is identified, a strategy is selected and implemented, and monitoring occurs to track success. Much of the research to date has focused on a strategy called cognitive reappraisal, which involves changing how one thinks about a situation to influence one’s emotional response. Reappraisal is thought to be generally effective and adaptive, but there are important qualifications. In this article, we use reappraisal as an example to illustrate how we might consider 4 interrelated issues: (a) the consequences of using ER, either when instructed or spontaneous; (b) how ER success and frequency are shaped by individual and environmental determinants; (c) the psychological and neurobiological mechanisms that make ER possible; and (d) interventions that might improve how well and how often people use ER. (PsycInfo Database Record (c) 2025 APA, all rights reserved)","container-title":"Emotion","DOI":"10.1037/emo0000703","ISSN":"1931-1516","issue":"1","note":"publisher-place: US\npublisher: American Psychological Association","page":"1-9","source":"APA PsycNet","title":"Emotion regulation","volume":"20","author":[{"family":"McRae","given":"Kateri"},{"family":"Gross","given":"James J."}],"issued":{"date-parts":[["2020"]]}}}],"schema":"https://github.com/citation-style-language/schema/raw/master/csl-citation.json"}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(Lansford et al., 2018; McRae &amp; Gross, 2020)</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These findings reinforce the view that emotional development is not a peripheral concern but a foundational dimension of students’ educational experiences.</w:t>
      </w:r>
    </w:p>
    <w:p w14:paraId="32C904FD"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International scholarship has substantially advanced understanding of adolescent emotional development by emphasizing the interplay between individual capacities and social environments. Studies show that peer relationships, teacher–student interactions, and school </w:t>
      </w:r>
      <w:r w:rsidRPr="006B5537">
        <w:rPr>
          <w:rFonts w:ascii="Times New Roman" w:eastAsia="Times New Roman" w:hAnsi="Times New Roman" w:cs="Times New Roman"/>
          <w:sz w:val="24"/>
          <w:szCs w:val="24"/>
          <w:lang w:val="en-US"/>
        </w:rPr>
        <w:lastRenderedPageBreak/>
        <w:t xml:space="preserve">climate significantly influence adolescents’ emotional well-being and behavioral outcomes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{"citationID":"RcRPgD9w","properties":{"unsorted":true,"formattedCitation":"(Wentzel, 2017; Wang &amp; Degol, 2016)","plainCitation":"(Wentzel, 2017; Wang &amp; Degol, 2016)","noteIndex":0},"citationItems":[{"id":169,"uris":["http://zotero.org/users/local/YszQGxaT/items/UMXCQHN3"],"itemData":{"id":169,"type":"chapter","abstract":"Relationships with peers are of central importance to children throughout childhood and adolescence. They provide a source of companionship and entertainment, help in solving problems, personal validation and emotional support, and a foundation for identity development, In turn, children who enjoy positive relationships with peers appear to experience levels of emotional well-being, beliefs about the self, and values for prosocial forms of behavior and social interaction that are stronger and more adaptive than do children without positive peer relationships. An additional finding is that children who enjoy positive relationships with their peers also tend to be engaged in and even excel at academic tasks more than those who have peer relationship problems. Children's social competence with peers has been related consistently and positively to academic accomplishments throughout the school-age years. In light of evidence that links children's adaptive functioning across social and academic domains, a central issue that is addressed in this chapter is, why do these associations exist? More specifically, what are the mechanisms by which these two domains of functioning might be related? Toward this end, I first provide general criteria for defining social competence and their implications for understanding peer relationships at school, as well as academic motivation and accomplishments. Next, I review the literature on peer relationships and academic outcomes, followed by a discussion of processes and mechanisms that might explain significant relations between peer relationships and positive outcomes in the academic domain. Finally, I offer thoughts about and provocations for future research. (PsycInfo Database Record (c) 2025 APA, all rights reserved)","container-title":"Handbook of competence and motivation: Theory and application, 2nd ed","event-place":"New York, NY, US","ISBN":"978-1-4625-2960-5","page":"586-603","publisher":"The Guilford Press","publisher-place":"New York, NY, US","source":"APA PsycNet","title":"Peer relationships, motivation, and academic performance at school","author":[{"family":"Wentzel","given":"Kathryn R."}],"issued":{"date-parts":[["2017"]]}}},{"id":167,"uris":["http://zotero.org/users/local/YszQGxaT/items/DBKYTM2N"],"itemData":{"id":167,"type":"article-journal","abstract":"The construct of school climate has received attention as a way to enhance student achievement and reduce problem behaviors. The purpose of this article is to evaluate the existing literature on school climate and to bring to light the strengths, weakness, and gaps in the ways researchers have approached the construct. The central information in this article is organized into five sections. In the first, we describe the theoretical frameworks to support the multidimensionality of school climate and how school climate impacts student outcomes. In the second, we provide a breakdown of the four domains that make up school climate, including academic, community, safety, and institutional environment. In the third, we examine research on the outcomes of school climate. In the fourth, we outline the measurement and analytic methods of the construct of school climate. Finally, we summarize the strengths and limitations of the current work on school climate and make suggestions for future research directions.","container-title":"Educational Psychology Review","DOI":"10.1007/s10648-015-9319-1","journalAbbreviation":"Educational Psychology Review","source":"ResearchGate","title":"School Climate: a Review of the Construct, Measurement, and Impact on Student Outcomes","title-short":"School Climate","volume":"28","author":[{"family":"Wang","given":"Ming-Te"},{"family":"Degol","given":"Jessica"}],"issued":{"date-parts":[["2016"]]}}}],"schema":"https://github.com/citation-style-language/schema/raw/master/csl-citation.json"}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(Wentzel, 2017; Wang &amp; Degol, 2016)</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From a developmental perspective, emotional challenges in early adolescence are shaped by the interaction between neurobiological maturation and contextual factors such as family support and school norms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{"citationID":"DUJDB06X","properties":{"formattedCitation":"(E. A. Crone &amp; Fuligni, 2020; Lansford et al., 2018)","plainCitation":"(E. A. Crone &amp; Fuligni, 2020; Lansford et al., 2018)","noteIndex":0},"citationItems":[{"id":127,"uris":["http://zotero.org/users/local/YszQGxaT/items/ECVRGUJF"],"itemData":{"id":127,"type":"article-journal","abstract":"Research has demonstrated that adolescence is an important time for self- and other-oriented development that underlies many skills vital for becoming a contributing member of society with healthy intergroup relations. It is often assumed that these two processes, thinking about self and thinking about others, are pitted against each other when adolescents engage in social decision making such as giving or sharing. Recent evidence from social neuroscience, however, does not support this notion of conflicting motives, suggesting instead that thinking about self and others relies on a common network of social-affective brain regions, with the medial prefrontal cortex playing a central role in the integration of perspectives related to self and others. Here, we argue that self- and other-oriented thinking are intertwined processes that rely on an overlapping neural network. Adolescents’ motivation to contribute to society can be fostered most when self- and other-oriented motives align. (PsycInfo Database Record (c) 2022 APA, all rights reserved)","container-title":"Annual Review of Psychology","DOI":"10.1146/annurev-psych-010419-050937","ISSN":"1545-2085","note":"publisher-place: US\npublisher: Annual Reviews","page":"447-469","source":"APA PsycNet","title":"Self and others in adolescence","volume":"71","author":[{"family":"Crone","given":"Eveline A."},{"family":"Fuligni","given":"Andrew J."}],"issued":{"date-parts":[["2020"]]}}},{"id":117,"uris":["http://zotero.org/users/local/YszQGxaT/items/X3PSE75E"],"itemData":{"id":117,"type":"article-journal","abstract":"To examine whether the cultural normativeness of parents’ beliefs and behaviors moderates the links between those beliefs and behaviors and youths’ adjustment, mothers, fathers, and children (N = 1,298 families) from 12 cultural groups in 9 countries (China, Colombia, Italy, Jordan, Kenya, Philippines, Sweden, Thailand, and the United States) were interviewed when children were, on average, 10 years old and again when children were 12 years old. Multilevel models examined 5 aspects of parenting (expectations regarding family obligations, monitoring, psychological control, behavioral control, warmth/affection) in relation to 5 aspects of youth adjustment (social competence, prosocial behavior, academic achievement, externalizing behavior, internalizing behavior). Interactions between family level and culture-level predictors were tested to examine whether cultural normativeness of parenting behaviors moderated the link between those behaviors and children’s adjustment. More evidence was found for within- than between-culture differences in parenting predictors of youth adjustment. In 7 of the 8 instances in which cultural normativeness was found to moderate the link between parenting and youth adjustment, the link between a particular parenting behavior and youth adjustment was magnified in cultural contexts in which the parenting behavior was more normative. (PsycInfo Database Record (c) 2025 APA, all rights reserved)","container-title":"Developmental Psychology","DOI":"10.1037/dev0000416","ISSN":"1939-0599","issue":"2","note":"publisher-place: US\npublisher: American Psychological Association","page":"362-377","source":"APA PsycNet","title":"Longitudinal associations between parenting and youth adjustment in twelve cultural groups: Cultural normativeness of parenting as a moderator","title-short":"Longitudinal associations between parenting and youth adjustment in twelve cultural groups","volume":"54","author":[{"family":"Lansford","given":"Jennifer E."},{"family":"Godwin","given":"Jennifer"},{"family":"Al-Hassan","given":"Suha M."},{"family":"Bacchini","given":"Dario"},{"family":"Bornstein","given":"Marc H."},{"family":"Chang","given":"Lei"},{"family":"Chen","given":"Bin-Bin"},{"family":"Deater-Deckard","given":"Kirby"},{"family":"Di Giunta","given":"Laura"},{"family":"Dodge","given":"Kenneth A."},{"family":"Malone","given":"Patrick S."},{"family":"Oburu","given":"Paul"},{"family":"Pastorelli","given":"Concetta"},{"family":"Skinner","given":"Ann T."},{"family":"Sorbring","given":"Emma"},{"family":"Steinberg","given":"Laurence"},{"family":"Tapanya","given":"Sombat"},{"family":"Alampay","given":"Liane Peña"},{"family":"Uribe Tirado","given":"Liliana Maria"},{"family":"Zelli","given":"Arnaldo"}],"issued":{"date-parts":[["2018"]]}}}],"schema":"https://github.com/citation-style-language/schema/raw/master/csl-citation.json"}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(Crone &amp; Fuligni, 2020; Lansford et al., 2018)</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These findings provide a strong theoretical foundation for examining emotional development in school settings.</w:t>
      </w:r>
    </w:p>
    <w:p w14:paraId="257F587E"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In educational research, considerable attention has focused on Social and Emotional Learning (SEL) programs as structured interventions to enhance students’ emotional regulation, empathy, and social competence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{"citationID":"WiPmcKRc","properties":{"formattedCitation":"(Durlak et al., 2011; Taylor et al., 2017)","plainCitation":"(Durlak et al., 2011; Taylor et al., 2017)","noteIndex":0},"citationItems":[{"id":99,"uris":["http://zotero.org/users/local/YszQGxaT/items/69HZZPTS"],"itemData":{"id":99,"type":"article-journal","abstract":"This article presents findings from a meta-analysis of 213 school-based, universal social and emotional learning (SEL) programs involving 270,034 kindergarten through high school students. Compared to controls, SEL participants demonstrated significantly improved social and emotional skills, attitudes, behavior, and academic performance that reflected an 11-percentile-point gain in achievement. School teaching staff successfully conducted SEL programs. The use of 4 recommended practices for developing skills and the presence of implementation problems moderated program outcomes. The findings add to the growing empirical evidence regarding the positive impact of SEL programs. Policy makers, educators, and the public can contribute to healthy development of children by supporting the incorporation of evidence-based SEL programming into standard educational practice.","container-title":"Child Development","DOI":"10.1111/j.1467-8624.2010.01564.x","ISSN":"1467-8624","issue":"1","language":"en","license":"© 2011 The Authors. Child Development © 2011 Society for Research in Child Development, Inc.","note":"_eprint: https://srcd.onlinelibrary.wiley.com/doi/pdf/10.1111/j.1467-8624.2010.01564.x","page":"405-432","source":"Wiley Online Library","title":"The Impact of Enhancing Students’ Social and Emotional Learning: A Meta-Analysis of School-Based Universal Interventions","title-short":"The Impact of Enhancing Students’ Social and Emotional Learning","volume":"82","author":[{"family":"Durlak","given":"Joseph A."},{"family":"Weissberg","given":"Roger P."},{"family":"Dymnicki","given":"Allison B."},{"family":"Taylor","given":"Rebecca D."},{"family":"Schellinger","given":"Kriston B."}],"issued":{"date-parts":[["2011"]]}}},{"id":163,"uris":["http://zotero.org/users/local/YszQGxaT/items/7AKSPNIU"],"itemData":{"id":163,"type":"article-journal","abstract":"This meta-analysis reviewed 82 school-based, universal social and emotional learning (SEL) interventions involving 97,406 kindergarten to high school students (Mage = 11.09 years; mean percent low socioeconomic status = 41.1; mean percent students of color = 45.9). Thirty-eight interventions took place outside the United States. Follow-up outcomes (collected 6 months to 18 years postintervention) demonstrate SEL's enhancement of positive youth development. Participants fared significantly better than controls in social-emotional skills, attitudes, and indicators of well-being. Benefits were similar regardless of students’ race, socioeconomic background, or school location. Postintervention social-emotional skill development was the strongest predictor of well-being at follow-up. Infrequently assessed but notable outcomes (e.g., graduation and safe sexual behaviors) illustrate SEL's improvement of critical aspects of students’ developmental trajectories.","container-title":"Child Development","DOI":"10.1111/cdev.12864","journalAbbreviation":"Child Development","page":"1156-1171","source":"ResearchGate","title":"Promoting Positive Youth Development Through School-Based Social and Emotional Learning Interventions: A Meta-Analysis of Follow-Up Effects","title-short":"Promoting Positive Youth Development Through School-Based Social and Emotional Learning Interventions","volume":"88","author":[{"family":"Taylor","given":"Rebecca"},{"family":"Oberle","given":"Eva"},{"family":"Durlak","given":"Joseph"},{"family":"Weissberg","given":"Roger"}],"issued":{"date-parts":[["2017",7,1]]}}}],"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(Durlak et al., 2011; Taylor et al., 2017)</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Meta-analytic evidence indicates that SEL interventions can improve students’ emotional skills and academic outcomes when implemented systematically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{"citationID":"IlrdcV6b","properties":{"formattedCitation":"(Domitrovich et al., 2017)","plainCitation":"(Domitrovich et al., 2017)","noteIndex":0},"citationItems":[{"id":130,"uris":["http://zotero.org/users/local/YszQGxaT/items/4JG4KCDQ"],"itemData":{"id":130,"type":"article-journal","abstract":"Social-emotional competence is a critical factor to target with universal preventive interventions that are conducted in schools because the construct (a) associates with social, behavioral, and academic outcomes that are important for healthy development; (b) predicts important life outcomes in adulthood; (c) can be improved with feasible and cost-effective interventions; and (d) plays a critical role in the behavior change process. This article reviews this research and what is known about effective intervention approaches. Based on that, an intervention model is proposed for how schools should enhance the social and emotional learning of students in order to promote resilience. Suggestions are also offered for how to support implementation of this intervention model at scale.","container-title":"Child development","DOI":"10.1111/cdev.12739","journalAbbreviation":"Child development","source":"ResearchGate","title":"Social-Emotional Competence: An Essential Factor for Promoting Positive Adjustment and Reducing Risk in School Children","title-short":"Social-Emotional Competence","volume":"88","author":[{"family":"Domitrovich","given":"Celene"},{"family":"Durlak","given":"Joseph"},{"family":"Staley","given":"Katharine"},{"family":"Weissberg","given":"Roger"}],"issued":{"date-parts":[["2017",2,18]]}}}],"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(Domitrovich et al., 2017)</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However, much of this literature relies on quantitative designs and outcome-oriented evaluations, offering limited insight into how students experience emotional challenges in their everyday school lives. As a result, the subjective emotional dynamics of adolescents and the social processes through which emotions are negotiated in school contexts remain underexplored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{"citationID":"j5eWrayq","properties":{"formattedCitation":"(Jones et al., 2019)","plainCitation":"(Jones et al., 2019)","noteIndex":0},"citationItems":[{"id":137,"uris":["http://zotero.org/users/local/YszQGxaT/items/C44I83NE"],"itemData":{"id":137,"type":"article-journal","language":"en","source":"Zotero","title":"What is the Same and What is Different?","author":[{"family":"Jones","given":"Stephanie"},{"family":"Bailey","given":"Rebecca"},{"family":"Brush","given":"Katharine"},{"family":"Nelson","given":"Bryan"},{"family":"Barnes","given":"Sophie"}],"issued":{"date-parts":[["2019"]]}}}],"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(Jones et al., 2019)</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w:t>
      </w:r>
    </w:p>
    <w:p w14:paraId="6C994C77"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Moreover, most existing studies on adolescent emotional development have been conducted in high-income countries with relatively well-resourced educational and psychosocial support systems. Global policy reports from the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{"citationID":"ICnhqMQT","properties":{"formattedCitation":"(OECD, 2021; UNESCO, 2023)","plainCitation":"(OECD, 2021; UNESCO, 2023)","noteIndex":0},"citationItems":[{"id":101,"uris":["http://zotero.org/users/local/YszQGxaT/items/GECFGTJN"],"itemData":{"id":101,"type":"webpage","title":"Global education monitoring report, 2023: technology in education: a tool on whose terms? - UNESCO Digital Library","URL":"https://unesdoc.unesco.org/ark:/48223/pf0000385723","author":[{"family":"OECD","given":"UNESCO"}],"accessed":{"date-parts":[["2025",12,19]]},"issued":{"date-parts":[["2021"]],"season":"2023"}}},{"id":165,"uris":["http://zotero.org/users/local/YszQGxaT/items/MHK7RSQQ"],"itemData":{"id":165,"type":"webpage","title":"Global education monitoring report, 2023: technology in education: a tool on whose terms? - UNESCO Digital Library","URL":"https://unesdoc.unesco.org/ark:/48223/pf0000385723","author":[{"family":"UNESCO","given":""}],"accessed":{"date-parts":[["2025",12,23]]},"issued":{"date-parts":[["2023"]]}}}],"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OECD (2021) and UNESCO (2023)</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emphasize holistic approaches to students’ emotional well-being but also acknowledge significant gaps in empirical evidence from developing countries, particularly regarding school-based emotional support under constrained institutional conditions. This imbalance raises concerns about the transferability of dominant theoretical models and intervention frameworks to diverse sociocultural contexts.</w:t>
      </w:r>
    </w:p>
    <w:p w14:paraId="75D82C7A"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Methodologically, international research remains limited in its integration of multiple educational actors within a single analytical framework. Many studies focus primarily on students’ self-reports or on program effectiveness, without adequately incorporating the perspectives of teachers, school counselors, and families, who play crucial roles in shaping adolescents’ emotional experiences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{"citationID":"hstaPKaf","properties":{"formattedCitation":"(Wentzel, 2017)","plainCitation":"(Wentzel, 2017)","noteIndex":0},"citationItems":[{"id":169,"uris":["http://zotero.org/users/local/YszQGxaT/items/UMXCQHN3"],"itemData":{"id":169,"type":"chapter","abstract":"Relationships with peers are of central importance to children throughout childhood and adolescence. They provide a source of companionship and entertainment, help in solving problems, personal validation and emotional support, and a foundation for identity development, In turn, children who enjoy positive relationships with peers appear to experience levels of emotional well-being, beliefs about the self, and values for prosocial forms of behavior and social interaction that are stronger and more adaptive than do children without positive peer relationships. An additional finding is that children who enjoy positive relationships with their peers also tend to be engaged in and even excel at academic tasks more than those who have peer relationship problems. Children's social competence with peers has been related consistently and positively to academic accomplishments throughout the school-age years. In light of evidence that links children's adaptive functioning across social and academic domains, a central issue that is addressed in this chapter is, why do these associations exist? More specifically, what are the mechanisms by which these two domains of functioning might be related? Toward this end, I first provide general criteria for defining social competence and their implications for understanding peer relationships at school, as well as academic motivation and accomplishments. Next, I review the literature on peer relationships and academic outcomes, followed by a discussion of processes and mechanisms that might explain significant relations between peer relationships and positive outcomes in the academic domain. Finally, I offer thoughts about and provocations for future research. (PsycInfo Database Record (c) 2025 APA, all rights reserved)","container-title":"Handbook of competence and motivation: Theory and application, 2nd ed","event-place":"New York, NY, US","ISBN":"978-1-4625-2960-5","page":"586-603","publisher":"The Guilford Press","publisher-place":"New York, NY, US","source":"APA PsycNet","title":"Peer relationships, motivation, and academic performance at school","author":[{"family":"Wentzel","given":"Kathryn R."}],"issued":{"date-parts":[["2017"]]}}}],"schema":"https://github.com/citation-style-language/schema/raw/master/csl-citation.json"}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(Wentzel, 2017)</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Ecological developmental theory emphasizes that emotional development emerges through layered interactions between individuals and their immediate and broader environments, including family, school, and community contexts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{"citationID":"jtkp0lxc","properties":{"formattedCitation":"(Bronfenbrenner &amp; Morris, 2006)","plainCitation":"(Bronfenbrenner &amp; Morris, 2006)","noteIndex":0},"citationItems":[{"id":103,"uris":["http://zotero.org/users/local/YszQGxaT/items/9MDQ8HJ5"],"itemData":{"id":103,"type":"chapter","abstract":"In this chapter, we undertake to present the ecological model of human development that has been introduced in a prior edition of this Handbook. The bioecological model is an evolving theoretical system for the scientific study of human development over time. The model presented in this chapter represents major theoretical innovations from the 1983 chapter in both form and content. The new model is not a paradigm shift, but rather represents a transition from a focus on the environment to a focus on proximal processes as engines of development. We begin with the defining properties of the model, which involves four principal components (process, person, context, and time), and the dynamic, interactive relationships among them. We then turn to the research designs required for testing the model. In doing so, we not only present the next stage in the evolution of an ecological theory of human development, but we also document the requirements for conducting developmental research in the discovery mode. We conclude with a look to the future—and what the bioecological model means for the future development of our species.","container-title":"Handbook of Child Psychology","ISBN":"978-0-470-14765-8","language":"en","license":"Copyright © 2006 John Wiley &amp; Sons, Inc. All rights reserved.","note":"section: 14\n_eprint: https://onlinelibrary.wiley.com/doi/pdf/10.1002/9780470147658.chpsy0114\nDOI: 10.1002/9780470147658.chpsy0114","publisher":"John Wiley &amp; Sons, Ltd","source":"Wiley Online Library","title":"The Bioecological Model of Human Development","URL":"https://onlinelibrary.wiley.com/doi/abs/10.1002/9780470147658.chpsy0114","author":[{"family":"Bronfenbrenner","given":"Urie"},{"family":"Morris","given":"Pamela A."}],"accessed":{"date-parts":[["2025",12,19]]},"issued":{"date-parts":[["2006"]]}}}],"schema":"https://github.com/citation-style-language/schema/raw/master/csl-citation.json"}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(Bronfenbrenner &amp; Morris, 2006)</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Capturing these interactions requires qualitative approaches that are sensitive to context and lived experience.</w:t>
      </w:r>
    </w:p>
    <w:p w14:paraId="426951E3"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lastRenderedPageBreak/>
        <w:t xml:space="preserve">These limitations have direct implications for school practice, particularly in guidance and counseling. Schools serve not only as sites of academic instruction but also as primary social environments where adolescents learn to express emotions, manage conflict, and build interpersonal relationships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{"citationID":"oH8bMaR5","properties":{"formattedCitation":"(Wang et al., 2020)","plainCitation":"(Wang et al., 2020)","noteIndex":0},"citationItems":[{"id":168,"uris":["http://zotero.org/users/local/YszQGxaT/items/MIMP5U5P"],"itemData":{"id":168,"type":"article-journal","abstract":"During the COVID-19 pandemic, many families experienced financial and health stressors associated with parental employment. Using multi-informant and daily-diary data from a nationwide U.S. sample of parents and children (626 dyads; 18,780 daily assessments across 30 days: May 18, 2020–June 1, 2020, October 19, 2020–November 2, 2020; parents: Mage = 43, 15% male; children: Mage = 15, 42% male; 36% Black, 26% White, 14% multiracial, 12% Latinx, 11% Asian American, and 1% Native American), this intensive longitudinal study investigated (a) the mediating role of health stress and financial stress in the link between parental employment status and psychosocial adjustment among adolescents and their parents and (b) whether this link differed by families’ socioeconomic status or receipt of government subsidies. Results indicated that families who experienced job loss tended to report higher levels of health stress and financial stress, which in turn was associated with heightened negative affect and poorer sleep quality for both parents and adolescents. When parents work from home (WFH), families tended to have lower levels of health stress and financial stress, which in turn weakened the positive links with negative affect and sleep quality. Lower- (vs. higher-) income families experienced weaker protective effects associated with WFH arrangements. Government subsidies were associated with lower stress and better psychosocial outcomes in families experiencing job loss.","container-title":"Developmental Psychology","DOI":"10.1037/dev0001636","journalAbbreviation":"Developmental Psychology","page":"335-349","source":"ResearchGate","title":"Employment Status and Psychosocial Adjustment Among Adolescents and Parents During the COVID-19 Pandemic: Multi-Informant Data From Ecological Momentary Assessments","title-short":"Employment Status and Psychosocial Adjustment Among Adolescents and Parents During the COVID-19 Pandemic","volume":"60","author":[{"family":"Wang","given":"Ming-Te"},{"family":"Scanlon","given":"Christina"},{"family":"Del Toro","given":"Juan"},{"family":"Schall","given":"Jacqueline"}],"issued":{"date-parts":[["2020"]]}}}],"schema":"https://github.com/citation-style-language/schema/raw/master/csl-citation.json"}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(Wang et al., 2020)</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xml:space="preserve">. Nevertheless, empirical evidence indicates that guidance and counseling services in many school systems remain largely reactive, focusing on disciplinary issues or acute behavioral problems rather than preventive and developmental emotional support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{"citationID":"TXs6iKww","properties":{"formattedCitation":"(Putri et al., 2023; Wahidah &amp; Latipah, 2021)","plainCitation":"(Putri et al., 2023; Wahidah &amp; Latipah, 2021)","noteIndex":0},"citationItems":[{"id":105,"uris":["http://zotero.org/users/local/YszQGxaT/items/SVPT8YRI"],"itemData":{"id":105,"type":"article-journal","abstract":"Pendidikan bisa diraih dengan berbagai macam cara salah satunya pendidikan di sekolah. Sebuah pendidikan mempunyai tiga komponen utama yaitu guru,siswa dan kurikulum. Ketiga komponen tersebut tidak dapat dipisahkan dan komponen-komponen tersebut berada di lingkungan sekolah agar proses kegiatan belajar mengajar dapat berjalan sesuai dengan yang diinginkan. Penulisan ini dilatarbelakangi oleh adanya kurangnya pemahaman pada pembelajaran anak dapat disebabkan oleh beberapa faktor. Salah satunya yaitu kurangnya peran guru dalam proses pembelajaran di sekolah dapat menyebabkan pemahaman anak berkurang khususnya pada anak sekolah. Keberadaan seorang guru berperan penting dalam lingkungan masyarakat baik di sekolah maupun masyarakat. Guru dituntut untuk memiliki kepribadian dan perilaku yang patut diteladani dalam kehidupan sosial di masyarakat. Kedudukan seorang guru, menuntut untuk professional dalam mendidik dan berperilaku tidak hanya berkaitan dengan tugasnya dalam proses pembelajaran tetapi juga tugasnya di masyarakat. Adapun tujuan penelitian yaitu agar mengetahui bagaimana peran guru di sekolah dan masyarakat serta hambatan peran guru. Fokus penelisan ini adalah bagaimana peran guru di sekolah dalam menjalankan peran guru di sekolah. Pendidikan merupakan salah satu hal yang paling penting untuk mempersiapkan kesuksesan masa depan pada zaman globalisasi. Peran guru di sekolah sangat diperlukan karena anak sekolah dasar masih kurangnya daya tangkap merreka terhadap sesuatu yang mereka lihat dan mereka dengar. Dengan adanya fenomena tersebut maka dilakukan penulisan yang bertujuan untuk mengetahui bagaimana peran guru dalam pembelajaran di sekolah.","container-title":"Ar-Rihlah: Jurnal Inovasi Pengembangan Pendidikan Islam","DOI":"10.33507/ar-rihlah.v8i2.1769","ISSN":"2809-5693","issue":"2","language":"en-US","page":"117-127","source":"ejournal.iainu-kebumen.ac.id","title":"The role of teachers as educators in schools","volume":"8","author":[{"family":"Putri","given":""},{"family":"W., Kurniawan, M. A.,","given":""},{"family":"Nuraini","given":""}],"issued":{"date-parts":[["2023",12,19]]}}},{"id":95,"uris":["http://zotero.org/users/local/YszQGxaT/items/QMSPQHU2"],"itemData":{"id":95,"type":"article-journal","container-title":"(JAPRA) Jurnal Pendidikan Raudhatul Athfal (JAPRA)","DOI":"10.15575/japra.v4i1.10940","ISSN":"2580-7412, 2527-4325","issue":"1","journalAbbreviation":"JAPRA","language":"id","license":"https://creativecommons.org/licenses/by-nc-sa/4.0","page":"43-62","source":"DOI.org (Crossref)","title":"The importance of understanding early childhood emotional development and stimulation","volume":"4","author":[{"family":"Wahidah","given":"Afifah Fatihakun Ni'mah"},{"family":"Latipah","given":"Eva"}],"issued":{"date-parts":[["2021",3,30]]}}}],"schema":"https://github.com/citation-style-language/schema/raw/master/csl-citation.json"}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(Putri et al., 2023; Wahidah &amp; Latipah, 2021)</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Such approaches risk overlooking early emotional difficulties that may escalate if left unaddressed.</w:t>
      </w:r>
    </w:p>
    <w:p w14:paraId="09DCB5EE"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In the Indonesian context, public junior secondary schools typically serve students from diverse social, economic, and cultural backgrounds, generating complex emotional and relational dynamics. Preliminary observations and informal discussions with educators at a public junior secondary school in Gowa Regency revealed pronounced emotional fluctuations among students, including aggressive behavior, social withdrawal, and difficulty managing interpersonal conflict. Similar patterns have been documented in Indonesian studies highlighting the influence of family communication, peer relations, and school climate on adolescents’ emotional well-being </w:t>
      </w:r>
      <w:r w:rsidRPr="006B5537">
        <w:rPr>
          <w:rFonts w:ascii="Times New Roman" w:eastAsia="Times New Roman" w:hAnsi="Times New Roman" w:cs="Times New Roman"/>
          <w:sz w:val="24"/>
          <w:szCs w:val="24"/>
          <w:lang w:val="en-US"/>
        </w:rPr>
        <w:fldChar w:fldCharType="begin"/>
      </w:r>
      <w:r w:rsidRPr="006B5537">
        <w:rPr>
          <w:rFonts w:ascii="Times New Roman" w:eastAsia="Times New Roman" w:hAnsi="Times New Roman" w:cs="Times New Roman"/>
          <w:sz w:val="24"/>
          <w:szCs w:val="24"/>
          <w:lang w:val="en-US"/>
        </w:rPr>
        <w:instrText xml:space="preserve"> ADDIN ZOTERO_ITEM CSL_CITATION {"citationID":"n5aFRUiT","properties":{"formattedCitation":"(Latipah, 2017; Rohmatillah et al., 2024)","plainCitation":"(Latipah, 2017; Rohmatillah et al., 2024)","noteIndex":0},"citationItems":[{"id":76,"uris":["http://zotero.org/users/local/YszQGxaT/items/222W9T2E"],"itemData":{"id":76,"type":"article-journal","abstract":"Self regulated learning has a very important role on many aspects of life, especially academic field. This study aimed to examine effect of experiential learning strategies to students self-regulated learning and its components (learning motivation, learning strategies cognitive, metacognitive regulation, and manage resources). Subjects were 40 in experimental group and 40 in control group. Instruments used in data collection is self regulated learning scale and experiential learning modules are used as a guideline in applying experiential learning strategy. Multivariate analysis techniques are used to analyze data. Results show that there are significant differences of self regulated learning, learning motivation, cognitive learning strategies, metacognitive regulation, and manage resources between experimental and control groups. This means that experiential learning strategies can improve student self-regulated learning.","container-title":"HUMANITAS","DOI":"10.26555/humanitas.v14i1.4547","ISSN":"1693-7236","issue":"1","journalAbbreviation":"HUMANITAS","language":"id","page":"41","source":"DOI.org (Crossref)","title":"The influence of experiential learning strategies on students’ self-regulated learning.","volume":"14","author":[{"family":"Latipah","given":"Eva"}],"issued":{"date-parts":[["2017",2,1]]}}},{"id":89,"uris":["http://zotero.org/users/local/YszQGxaT/items/QXE3STDW"],"itemData":{"id":89,"type":"article-journal","abstract":"The use of information technology and social media among teenagers is a major concern in their psychological context. This research applies literature study methods to investigate the impact of social media use on the psychological well-being of adolescents. Based on data from the Ministry of Communication and Information (Kominfo), Indonesian teenagers are highly exposed to social media, with 79.5 percent of them being internet users. Social media has become integral to teenagers' daily lives, playing an important role in communication, social interaction, and the search for identity. This study focuses attention on aspects of anxiety and depression as indicators of adolescent psychological well-being. Research results suggest that excessive social media use, exposure to cyberbullying, and social comparison may contribute to increased levels of anxiety and depression. The literature study method is used to detail the influence of social media on teenagers, exploring information from various related literature sources. Additionally, this study identified moderating factors, such as offline social support and regulation of social media use, that influence the complexity of the relationship between social media and adolescents' psychological well-being.","container-title":"TA'LIM : Jurnal Studi Pendidikan Islam","DOI":"10.52166/talim.v7i1.6292","ISSN":"2621-0460","issue":"1","language":"en","license":"Copyright (c) 2024 TA‘LIM: Jurnal Studi Pendidikan Islam","page":"154-165","source":"e-jurnal.unisda.ac.id","title":"Social media and adolescent psychological well-being in Indonesia","volume":"7","author":[{"family":"Rohmatillah","given":"Nely"},{"family":"Qomaruddin","given":"Qomaruddin"},{"family":"Ahmad","given":"Nur Fatih"},{"family":"Fadhilah","given":"Nilna Fatih"}],"issued":{"date-parts":[["2024",1,29]]}}}],"schema":"https://github.com/citation-style-language/schema/raw/master/csl-citation.json"} </w:instrText>
      </w:r>
      <w:r w:rsidRPr="006B5537">
        <w:rPr>
          <w:rFonts w:ascii="Times New Roman" w:eastAsia="Times New Roman" w:hAnsi="Times New Roman" w:cs="Times New Roman"/>
          <w:sz w:val="24"/>
          <w:szCs w:val="24"/>
          <w:lang w:val="en-US"/>
        </w:rPr>
        <w:fldChar w:fldCharType="separate"/>
      </w:r>
      <w:r w:rsidRPr="006B5537">
        <w:rPr>
          <w:rFonts w:ascii="Times New Roman" w:eastAsia="Times New Roman" w:hAnsi="Times New Roman" w:cs="Times New Roman"/>
          <w:sz w:val="24"/>
          <w:szCs w:val="24"/>
          <w:lang w:val="en-US"/>
        </w:rPr>
        <w:t>(Latipah, 2017; Rohmatillah et al., 2024)</w:t>
      </w:r>
      <w:r w:rsidRPr="006B5537">
        <w:rPr>
          <w:rFonts w:ascii="Times New Roman" w:eastAsia="Times New Roman" w:hAnsi="Times New Roman" w:cs="Times New Roman"/>
          <w:sz w:val="24"/>
          <w:szCs w:val="24"/>
        </w:rPr>
        <w:fldChar w:fldCharType="end"/>
      </w:r>
      <w:r w:rsidRPr="006B5537">
        <w:rPr>
          <w:rFonts w:ascii="Times New Roman" w:eastAsia="Times New Roman" w:hAnsi="Times New Roman" w:cs="Times New Roman"/>
          <w:sz w:val="24"/>
          <w:szCs w:val="24"/>
          <w:lang w:val="en-US"/>
        </w:rPr>
        <w:t>. These emotional challenges affect not only peer relationships but also classroom climate and teachers’ capacity to facilitate effective learning.</w:t>
      </w:r>
    </w:p>
    <w:p w14:paraId="3759ECAD" w14:textId="77777777" w:rsidR="00DC5EAE" w:rsidRDefault="006B5537" w:rsidP="00DC5EAE">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Taken together, the existing literature reveals a clear research gap regarding the need for contextually grounded, in-depth qualitative studies that explore the emotional challenges of junior secondary students in developing country settings. There remains limited empirical work that captures adolescents’ lived emotional experiences while integrating the perspectives of teachers, school counselors, and families within a holistic framework. Addressing this gap is essential for advancing scholarship in educational psychology and guidance and counseling, as well as for informing more responsive school-based emotional support practices. By providing an in-depth qualitative account of students’ emotional challenges within a public junior secondary school, this study contributes to the guidance and counseling literature by offering contextually grounded insights that inform preventive and developmental school-based emotional support practices.</w:t>
      </w:r>
    </w:p>
    <w:p w14:paraId="28441E39" w14:textId="1FEC694E" w:rsidR="00DD2D90" w:rsidRDefault="006B5537" w:rsidP="00DD2D90">
      <w:pPr>
        <w:spacing w:after="0" w:line="360" w:lineRule="auto"/>
        <w:ind w:firstLine="567"/>
        <w:jc w:val="both"/>
        <w:rPr>
          <w:rFonts w:ascii="Times New Roman" w:eastAsia="Times New Roman" w:hAnsi="Times New Roman" w:cs="Times New Roman"/>
          <w:sz w:val="24"/>
          <w:szCs w:val="24"/>
          <w:lang w:val="en-US"/>
        </w:rPr>
      </w:pPr>
      <w:r w:rsidRPr="006B5537">
        <w:rPr>
          <w:rFonts w:ascii="Times New Roman" w:eastAsia="Times New Roman" w:hAnsi="Times New Roman" w:cs="Times New Roman"/>
          <w:sz w:val="24"/>
          <w:szCs w:val="24"/>
          <w:lang w:val="en-US"/>
        </w:rPr>
        <w:t xml:space="preserve">Accordingly, this study aims to explore the emotional challenges experienced by junior secondary students in a public-school context and to examine the internal and external factors that shape these challenges. In addition, the study seeks to analyze the role of schools, </w:t>
      </w:r>
      <w:r w:rsidRPr="006B5537">
        <w:rPr>
          <w:rFonts w:ascii="Times New Roman" w:eastAsia="Times New Roman" w:hAnsi="Times New Roman" w:cs="Times New Roman"/>
          <w:sz w:val="24"/>
          <w:szCs w:val="24"/>
          <w:lang w:val="en-US"/>
        </w:rPr>
        <w:lastRenderedPageBreak/>
        <w:t>particularly teachers and guidance and counseling services, in supporting students’ emotional development. The following research questions guide the study: (1) How do junior secondary students experience emotional challenges in their school context? (2) What internal and external factors influence students’ emotional development? and (3) How do schools, particularly guidance and counseling services, respond to and support students’ emotional development?</w:t>
      </w:r>
    </w:p>
    <w:p w14:paraId="4B90A01D" w14:textId="77777777" w:rsidR="00DD2D90" w:rsidRPr="00DC5EAE" w:rsidRDefault="00DD2D90" w:rsidP="00DD2D90">
      <w:pPr>
        <w:spacing w:after="0" w:line="360" w:lineRule="auto"/>
        <w:ind w:firstLine="567"/>
        <w:jc w:val="both"/>
        <w:rPr>
          <w:rFonts w:ascii="Times New Roman" w:eastAsia="Times New Roman" w:hAnsi="Times New Roman" w:cs="Times New Roman"/>
          <w:sz w:val="24"/>
          <w:szCs w:val="24"/>
          <w:lang w:val="en-US"/>
        </w:rPr>
      </w:pPr>
    </w:p>
    <w:p w14:paraId="2FCE2335" w14:textId="1A7247E2" w:rsidR="00DB4057" w:rsidRPr="00DC5EAE" w:rsidRDefault="00DD2D90" w:rsidP="00DC5EAE">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Research </w:t>
      </w:r>
      <w:r w:rsidR="009D4F60">
        <w:rPr>
          <w:rFonts w:ascii="Times New Roman" w:eastAsia="Times New Roman" w:hAnsi="Times New Roman" w:cs="Times New Roman"/>
          <w:b/>
          <w:sz w:val="24"/>
          <w:szCs w:val="24"/>
        </w:rPr>
        <w:t>Me</w:t>
      </w:r>
      <w:r w:rsidR="00DC5EAE">
        <w:rPr>
          <w:rFonts w:ascii="Times New Roman" w:eastAsia="Times New Roman" w:hAnsi="Times New Roman" w:cs="Times New Roman"/>
          <w:b/>
          <w:sz w:val="24"/>
          <w:szCs w:val="24"/>
          <w:lang w:val="en-US"/>
        </w:rPr>
        <w:t>thod</w:t>
      </w:r>
    </w:p>
    <w:p w14:paraId="01D373A1" w14:textId="77777777" w:rsid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This study employed a qualitative case study design to obtain an in-depth, contextualized understanding of the emotional challenges experienced by junior secondary school students. Qualitative inquiry is particularly appropriate when the aim is to explore meanings, processes, and lived experiences from participants’ perspectives within their natural settings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{"citationID":"sq8c3TO4","properties":{"formattedCitation":"(Creswell, J. W., &amp; Poth, C. N., 2018)","plainCitation":"(Creswell, J. W., &amp; Poth, C. N., 2018)","noteIndex":0},"citationItems":[{"id":123,"uris":["http://zotero.org/users/local/YszQGxaT/items/NS9MIEEX"],"itemData":{"id":123,"type":"webpage","abstract":"Creswell and Poth, 2018, Qualitative Inquiry 4th","language":"en","title":"Qualitative inquiry and research design: Choosing among five approaches (4th ed.)","URL":"https://pubhtml5.com/enuk/cykh/Creswell_and_Poth%2C_2018%2C_Qualitative_Inquiry_4th/","author":[{"family":"Creswell, J. W.,","given":""},{"family":"Poth, C. N.","given":""}],"accessed":{"date-parts":[["2025",12,23]]},"issued":{"date-parts":[["2018"]]}}}],"schema":"https://github.com/citation-style-language/schema/raw/master/csl-citation.json"}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(Creswell &amp; Poth, 2018)</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xml:space="preserve">. A case study design was selected because it allows for a holistic, detailed examination of a contemporary phenomenon within its real-life context, especially when the boundaries between the phenomenon and its context are not clearly evident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{"citationID":"xZw45Zfu","properties":{"formattedCitation":"(Yin, 2018)","plainCitation":"(Yin, 2018)","noteIndex":0},"citationItems":[{"id":171,"uris":["http://zotero.org/users/local/YszQGxaT/items/XZMUHQ25"],"itemData":{"id":171,"type":"book","abstract":"Winner of the 2019 McGuffey Longevity Award from the Textbook &amp; Academic Authors Association (TAA)  Recognized as one of the most cited methodology books in the social sciences, the Sixth Edition of Robert K. Yin′s bestselling text provides a complete portal to the world of case study research. With the integration of 11 applications in this edition, the book gives readers access to exemplary case studies drawn from a wide variety of academic and applied fields. Ultimately, Case Study Research and Applications will guide students in the successful use and application of the case study research method.","ISBN":"978-1-5063-3617-6","language":"en","note":"Google-Books-ID: uX1ZDwAAQBAJ","number-of-pages":"391","publisher":"SAGE Publications","source":"Google Books","title":"Case Study Research and Applications: Design and Methods","title-short":"Case Study Research and Applications","author":[{"family":"Yin","given":"Robert K."}],"issued":{"date-parts":[["2018"]]}}}],"schema":"https://github.com/citation-style-language/schema/raw/master/csl-citation.json"}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(Yin, 2018)</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In this study, the case was defined as students’ emotional development experiences within a single public junior secondary school, examined through multiple sources of evidence.</w:t>
      </w:r>
    </w:p>
    <w:p w14:paraId="1B0DAD1A" w14:textId="77777777" w:rsid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The primary participants were eighth-grade students enrolled in a public junior secondary school in Gowa Regency, Indonesia. Participants were selected through purposive sampling to ensure information-rich cases relevant to the research objectives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{"citationID":"jERwbJID","properties":{"formattedCitation":"(Patton, 2015)","plainCitation":"(Patton, 2015)","noteIndex":0},"citationItems":[{"id":152,"uris":["http://zotero.org/users/local/YszQGxaT/items/RH2QEC87"],"itemData":{"id":152,"type":"book","abstract":"Drawing on more than 40 years of experience conducting applied social science research and program evaluation, author Michael Quinn Patton has crafted the most comprehensive and systematic book on qualitative research and evaluation methods, inquiry frameworks, and analysis options available today. Now offering more balance between applied research and evaluation, this Fourth Edition illuminates all aspects of qualitative inquiry through new examples, stories, and cartoons; more than a hundred new summarizing and synthesizing exhibits; and a wide range of new highlight sections/sidebars that elaborate on important and emergent issues. For the first time, full case studies are included to illustrate extended research and evaluation examples. In addition, each chapter features an extended \"rumination,\" written in a voice and style more emphatic and engaging than traditional textbook style, about a core issue of persistent debate and controversy.","ISBN":"978-1-4833-1481-5","language":"en","number-of-pages":"1689","publisher":"SAGE Publications","source":"Google Books","title":"Qualitative Research &amp; Evaluation Methods: Integrating Theory and Practice","title-short":"Qualitative Research &amp; Evaluation Methods","author":[{"family":"Patton","given":"Michael Quinn"}],"issued":{"date-parts":[["2015"]]}}}],"schema":"https://github.com/citation-style-language/schema/raw/master/csl-citation.json"}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(Patton, 2015)</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xml:space="preserve">. Selection criteria included students’ willingness to communicate openly, variation in emotional experiences, and active involvement in classroom learning and peer interactions. To strengthen the depth and credibility of the analysis, additional informants were included, consisting of guidance and counseling teachers, homeroom teachers, and selected parents. The inclusion of multiple participant groups enabled triangulation of perspectives and facilitated a more comprehensive understanding of students’ emotional challenges across school and family contexts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{"citationID":"DT8bmsq0","properties":{"formattedCitation":"(Merriam &amp; Tisdell, 2016)","plainCitation":"(Merriam &amp; Tisdell, 2016)","noteIndex":0},"citationItems":[{"id":148,"uris":["http://zotero.org/users/local/YszQGxaT/items/KX44BXBS"],"itemData":{"id":148,"type":"book","abstract":"The bestselling guide to qualitative research, updated and expanded Qualitative Research is the essential guide to understanding, designing, conducting, and presenting a qualitative research study. This fourth edition features new material covering mixed methods, action research, arts-based research, online data sources, and the latest in data analysis, including data analysis software packages as well as narrative and poetic analysis strategies. A new section offers multiple ways of presenting qualitative research findings. The reader-friendly, jargon-free style makes this book accessible to both novice and experienced researchers, emphasizing the role of a theoretical framework in designing a study while providing practical guidance. Qualitative research reaches beyond the what, where, and when of quantitative analysis to investigate the why and how behind human behavior and the reasons that govern such behavior, but this presents a number of significant challenges. This guide is an invaluable reference for students and practitioners alike, providing the deep understanding that this sometimes difficult area of research requires to produce accurate results. The book contains a step-by-step guide to analyzing qualitative data and an addendum for graduate students with a template for a thesis, dissertation, or grant application.  Build a strong foundation in qualitative research theory and application Design and implement effective qualitative research studies Communicate findings more successfully with clear presentation Explore data sources, data analysis tools, and the different types of research","ISBN":"978-1-119-00361-8","language":"en","note":"Google-Books-ID: JFN_BwAAQBAJ","number-of-pages":"375","publisher":"John Wiley &amp; Sons","source":"Google Books","title":"Qualitative Research: A Guide to Design and Implementation","title-short":"Qualitative Research","author":[{"family":"Merriam","given":"Sharan B."},{"family":"Tisdell","given":"Elizabeth J."}],"issued":{"date-parts":[["2016"]]}}}],"schema":"https://github.com/citation-style-language/schema/raw/master/csl-citation.json"}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(Merriam &amp; Tisdell, 2016)</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525054C4" w14:textId="77777777" w:rsid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Data collection involved three primary methods: participant observation, semi-structured in-depth interviews, and document analysis. Participant observation took place during classroom instruction and school activities to capture students’ emotional expressions, behavioral responses, and patterns of social interaction in situ. Semi-structured interviews explored students’ subjective emotional experiences, perceived emotional conflicts, and strategies for managing emotions in both school and home environments. Interviews with </w:t>
      </w:r>
      <w:r w:rsidRPr="00DD2D90">
        <w:rPr>
          <w:rFonts w:ascii="Times New Roman" w:eastAsia="Times New Roman" w:hAnsi="Times New Roman" w:cs="Times New Roman"/>
          <w:sz w:val="24"/>
          <w:szCs w:val="24"/>
          <w:lang w:val="en-US"/>
        </w:rPr>
        <w:lastRenderedPageBreak/>
        <w:t xml:space="preserve">teachers and parents focused on emotional support practices, interaction patterns, and institutional responses to students’ emotional needs. Relevant documents, including counseling records, student development reports, and available reflective notes, were examined to supplement and corroborate observational and interview data. The use of multiple data sources is a key feature of rigorous case study research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{"citationID":"pMqY7Kef","properties":{"formattedCitation":"(Yin, 2018)","plainCitation":"(Yin, 2018)","noteIndex":0},"citationItems":[{"id":171,"uris":["http://zotero.org/users/local/YszQGxaT/items/XZMUHQ25"],"itemData":{"id":171,"type":"book","abstract":"Winner of the 2019 McGuffey Longevity Award from the Textbook &amp; Academic Authors Association (TAA)  Recognized as one of the most cited methodology books in the social sciences, the Sixth Edition of Robert K. Yin′s bestselling text provides a complete portal to the world of case study research. With the integration of 11 applications in this edition, the book gives readers access to exemplary case studies drawn from a wide variety of academic and applied fields. Ultimately, Case Study Research and Applications will guide students in the successful use and application of the case study research method.","ISBN":"978-1-5063-3617-6","language":"en","note":"Google-Books-ID: uX1ZDwAAQBAJ","number-of-pages":"391","publisher":"SAGE Publications","source":"Google Books","title":"Case Study Research and Applications: Design and Methods","title-short":"Case Study Research and Applications","author":[{"family":"Yin","given":"Robert K."}],"issued":{"date-parts":[["2018"]]}}}],"schema":"https://github.com/citation-style-language/schema/raw/master/csl-citation.json"}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(Yin, 2018)</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531E7C81" w14:textId="77777777" w:rsid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To ensure trustworthiness, several strategies were employed in line with qualitative research standards. Source and method triangulation were employed to compare data from different participants and data-collection techniques. Member checking was conducted by sharing preliminary interpretations with selected participants to verify the accuracy and resonance of the findings with their experiences. These strategies align with the criteria of credibility and dependability as articulated by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{"citationID":"PZ7KGCQb","properties":{"formattedCitation":"(Lincoln &amp; Guba, 1985)","plainCitation":"(Lincoln &amp; Guba, 1985)","noteIndex":0},"citationItems":[{"id":138,"uris":["http://zotero.org/users/local/YszQGxaT/items/J97WLTRT"],"itemData":{"id":138,"type":"book","abstract":"Showing how science is limited by its dominant mode of investigation, Lincoln and Guba propose an alternative paradigm--a \"naturalistic\" rather than \"rationalistic\" method of inquiry--in which the investigator avoids manipulating research outcomes. A \"paradigm shift\" is under way in many fields, they contend, and go on to describe the different assumptions of the two approaches regarding the nature of reality, subject-object interaction, the possibility of generalization, the concept of causality, and the role of values. The authors also offer guidance for research in the field (where, they say, naturalistic inquiry always takes place). Useful tips are given, for example, on \"designing\" a study as it unfolds, establishing \"trustworthiness,\" and writing a case report. This book helps researchers \"both to understand and to do naturalistic inquiry.\" Of particular interest to educational researchers, it is valuable for all social scientists involved with questions of qualitative and quantitative methodology.","ISBN":"978-0-8039-2431-4","language":"en","note":"Google-Books-ID: 2oA9aWlNeooC","number-of-pages":"422","publisher":"SAGE","source":"Google Books","title":"Naturalistic Inquiry","author":[{"family":"Lincoln","given":"Yvonna S."},{"family":"Guba","given":"Egon G."}],"issued":{"date-parts":[["1985",4]]}}}],"schema":"https://github.com/citation-style-language/schema/raw/master/csl-citation.json"}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Lincoln and Guba (1985)</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xml:space="preserve"> and are widely recognized as essential for enhancing the rigor of qualitative research.</w:t>
      </w:r>
    </w:p>
    <w:p w14:paraId="5C2B5C5F" w14:textId="065B5D05" w:rsidR="00DB4057"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Data analysis was conducted thematically using an iterative, reflexive process. The analysis involved data familiarization, initial coding, theme development, and refinement through constant comparison across data sources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{"citationID":"zi9ruB9s","properties":{"formattedCitation":"(Braun &amp; Clarke, 2006)","plainCitation":"(Braun &amp; Clarke, 2006)","noteIndex":0},"citationItems":[{"id":122,"uris":["http://zotero.org/users/local/YszQGxaT/items/VXJP6ISN"],"itemData":{"id":122,"type":"article-journal","abstract":"Thematic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Psychology","DOI":"10.1191/1478088706qp063oa","journalAbbreviation":"Qualitative Research in Psychology","page":"77-101","source":"ResearchGate","title":"Using thematic analysis in psychology","volume":"3","author":[{"family":"Braun","given":"Virginia"},{"family":"Clarke","given":"Victoria"}],"issued":{"date-parts":[["2006",1,1]]}}}],"schema":"https://github.com/citation-style-language/schema/raw/master/csl-citation.json"}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(Braun &amp; Clarke, 2006)</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xml:space="preserve">. The analytical process was recursive rather than linear, allowing ongoing movement between data collection and interpretation, consistent with qualitative analytic principles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{"citationID":"oDyqTxet","properties":{"formattedCitation":"(Creswell, J. W., &amp; Poth, C. N., 2018)","plainCitation":"(Creswell, J. W., &amp; Poth, C. N., 2018)","noteIndex":0},"citationItems":[{"id":123,"uris":["http://zotero.org/users/local/YszQGxaT/items/NS9MIEEX"],"itemData":{"id":123,"type":"webpage","abstract":"Creswell and Poth, 2018, Qualitative Inquiry 4th","language":"en","title":"Qualitative inquiry and research design: Choosing among five approaches (4th ed.)","URL":"https://pubhtml5.com/enuk/cykh/Creswell_and_Poth%2C_2018%2C_Qualitative_Inquiry_4th/","author":[{"family":"Creswell, J. W.,","given":""},{"family":"Poth, C. N.","given":""}],"accessed":{"date-parts":[["2025",12,23]]},"issued":{"date-parts":[["2018"]]}}}],"schema":"https://github.com/citation-style-language/schema/raw/master/csl-citation.json"}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(Creswell &amp; Poth, 2018)</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xml:space="preserve">. In interpreting the findings, Erikson’s psychosocial development theory, particularly the stage of </w:t>
      </w:r>
      <w:r w:rsidRPr="00DD2D90">
        <w:rPr>
          <w:rFonts w:ascii="Times New Roman" w:eastAsia="Times New Roman" w:hAnsi="Times New Roman" w:cs="Times New Roman"/>
          <w:i/>
          <w:iCs/>
          <w:sz w:val="24"/>
          <w:szCs w:val="24"/>
          <w:lang w:val="en-US"/>
        </w:rPr>
        <w:t>identity versus role confusion</w:t>
      </w:r>
      <w:r w:rsidRPr="00DD2D90">
        <w:rPr>
          <w:rFonts w:ascii="Times New Roman" w:eastAsia="Times New Roman" w:hAnsi="Times New Roman" w:cs="Times New Roman"/>
          <w:sz w:val="24"/>
          <w:szCs w:val="24"/>
          <w:lang w:val="en-US"/>
        </w:rPr>
        <w:t>, was used as an interpretive framework to situate students’ emotional challenges within established developmental theory. Rather than functioning as a prescriptive model, this theoretical lens guided the analytical interpretation by linking empirical patterns to broader concepts of adolescent emotional development.</w:t>
      </w:r>
    </w:p>
    <w:p w14:paraId="7A0C2C2E"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p>
    <w:p w14:paraId="068399A8" w14:textId="4B5ADF32" w:rsidR="00DB4057" w:rsidRPr="00DD2D90" w:rsidRDefault="00DD2D90" w:rsidP="00DD2D90">
      <w:pPr>
        <w:pBdr>
          <w:top w:val="nil"/>
          <w:left w:val="nil"/>
          <w:bottom w:val="nil"/>
          <w:right w:val="nil"/>
          <w:between w:val="nil"/>
        </w:pBdr>
        <w:spacing w:after="0" w:line="360" w:lineRule="auto"/>
        <w:jc w:val="center"/>
        <w:rPr>
          <w:rFonts w:ascii="Times New Roman" w:eastAsia="Times New Roman" w:hAnsi="Times New Roman" w:cs="Times New Roman"/>
          <w:b/>
          <w:smallCaps/>
          <w:color w:val="000000"/>
          <w:sz w:val="24"/>
          <w:szCs w:val="24"/>
          <w:lang w:val="en-US"/>
        </w:rPr>
      </w:pPr>
      <w:r>
        <w:rPr>
          <w:rFonts w:ascii="Times New Roman" w:eastAsia="Times New Roman" w:hAnsi="Times New Roman" w:cs="Times New Roman"/>
          <w:b/>
          <w:color w:val="000000"/>
          <w:sz w:val="24"/>
          <w:szCs w:val="24"/>
          <w:lang w:val="en-US"/>
        </w:rPr>
        <w:t>Results and Discussion</w:t>
      </w:r>
    </w:p>
    <w:p w14:paraId="4F7C9394" w14:textId="77777777" w:rsidR="00DD2D90" w:rsidRPr="00DD2D90" w:rsidRDefault="00DD2D90" w:rsidP="00DD2D90">
      <w:pPr>
        <w:spacing w:after="0" w:line="360" w:lineRule="auto"/>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b/>
          <w:bCs/>
          <w:i/>
          <w:iCs/>
          <w:sz w:val="24"/>
          <w:szCs w:val="24"/>
          <w:lang w:val="en-US"/>
        </w:rPr>
        <w:t>Emotional Dynamics in Early Adolescence: Beyond Emotional Fluctuation</w:t>
      </w:r>
    </w:p>
    <w:p w14:paraId="79367798" w14:textId="5993B2C4" w:rsid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The findings indicate that emotional development among junior secondary students is experienced as a highly dynamic and unstable process during early adolescence. Students described rapid emotional shifts, ranging from anger and frustration to sadness and anxiety, that emerged suddenly and were difficult to anticipate or control. These emotional fluctuations were not perceived as isolated incidents but as recurring experiences embedded in everyday school life.</w:t>
      </w:r>
    </w:p>
    <w:p w14:paraId="123DE6F1"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p>
    <w:p w14:paraId="3996F276"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lastRenderedPageBreak/>
        <w:t>One student explained this emotional unpredictability as follows:</w:t>
      </w:r>
    </w:p>
    <w:p w14:paraId="6EE0769A"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“Sometimes I suddenly get angry at my friends because of tiny things. I know it’s not important, but at that moment I feel like I really can’t hold my emotions.”</w:t>
      </w:r>
    </w:p>
    <w:p w14:paraId="3432D4B4"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(Student, 13 years old)</w:t>
      </w:r>
    </w:p>
    <w:p w14:paraId="1D16C074"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Another student added:</w:t>
      </w:r>
    </w:p>
    <w:p w14:paraId="0CE1EB6D"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“After it happens, I regret it. I think, ‘Why did I react like that?’ But when it happens, my emotions just come out.”</w:t>
      </w:r>
    </w:p>
    <w:p w14:paraId="52115A70"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(Student, 14 years old)</w:t>
      </w:r>
    </w:p>
    <w:p w14:paraId="7EC74A1C"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These accounts reveal a clear discrepancy between students’ reflective awareness and their immediate emotional responses. Although students showed an emerging ability to evaluate their emotional reactions retrospectively, they reported limited capacity to regulate emotional arousal in real time. This pattern aligns with developmental scholars’ description of a temporal gap between heightened socio-emotional reactivity and still-developing regulatory control during early adolescence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{"citationID":"hbKhCsqn","properties":{"unsorted":true,"formattedCitation":"(Somerville et al., 2010; McLaughlin et al., 2019)","plainCitation":"(Somerville et al., 2010; McLaughlin et al., 2019)","noteIndex":0},"citationItems":[{"id":158,"uris":["http://zotero.org/users/local/YszQGxaT/items/5XT2CNJ7"],"itemData":{"id":158,"type":"article-journal","abstract":"Adolescence is a developmental period that entails substantial changes in affective and incentive-seeking behavior relative to both childhood and adulthood, including a heightened propensity to engage in risky behaviors and experience persistent negative and labile mood states. This review discusses the emotional and incentive-driven behavioral changes in adolescents and their associated neural mechanisms, focusing on the dynamic interactions between the amygdala, ventral striatum, and prefrontal cortex. Common behavioral changes during adolescence may be associated with a heightened responsiveness to incentives and emotional cues while the capacity to effectively engage in cognitive and emotion regulation is still relatively immature. We highlight empirical work in humans and animals that addresses the interactions between these neural systems in adolescents relative to children and adults, and propose a neurobiological model that may account for the nonlinear changes in adolescent behavior. Finally, we discuss other influences that may contribute to exaggerated reward and emotion processing associated with adolescence, including hormonal fluctuations and the role of the social environment.","container-title":"Brain and Cognition","DOI":"10.1016/j.bandc.2009.07.003","ISSN":"1090-2147","issue":"1","journalAbbreviation":"Brain Cogn","language":"eng","note":"PMID: 19695759\nPMCID: PMC2814936","page":"124-133","source":"PubMed","title":"A time of change: behavioral and neural correlates of adolescent sensitivity to appetitive and aversive environmental cues","title-short":"A time of change","volume":"72","author":[{"family":"Somerville","given":"Leah H."},{"family":"Jones","given":"Rebecca M."},{"family":"Casey","given":"B. J."}],"issued":{"date-parts":[["2010",2]]}}},{"id":140,"uris":["http://zotero.org/users/local/YszQGxaT/items/TR76KM6F"],"itemData":{"id":140,"type":"article-journal","abstract":"Adolescence is a phase of the lifespan associated with widespread changes in emotional behavior thought to reflect both changing environments and stressors, and psychological and neurobiological development. However, emotions themselves are complex phenomena that are composed of multiple subprocesses. In this paper, we argue that examining emotional development from a process-level perspective facilitates important insights into the mechanisms that underlie adolescents' shifting emotions and intensified risk for psychopathology. Contrasting the developmental progressions for the antecedents to emotion, physiological reactivity to emotion, emotional regulation capacity, and motivation to experience particular affective states reveals complex trajectories that intersect in a unique way during adolescence. We consider the implications of these intersecting trajectories for negative outcomes such as psychopathology, as well as positive outcomes for adolescent social bonds.","container-title":"Dialogues in Clinical Neuroscience","DOI":"10.31887/DCNS.2015.17.4/kmclaughlin","ISSN":"1294-8322","issue":"4","journalAbbreviation":"Dialogues Clin Neurosci","note":"PMID: 26869841\nPMCID: PMC4734878","page":"403-410","source":"PubMed Central","title":"What develops during emotional development? A component process approach to identifying sources of psychopathology risk in adolescence","title-short":"What develops during emotional development?","volume":"17","author":[{"family":"McLaughlin","given":"Katie A."},{"family":"Garrad","given":"Megan C."},{"family":"Somerville","given":"Leah H."}],"issued":{"date-parts":[["2019"]]}}}],"schema":"https://github.com/citation-style-language/schema/raw/master/csl-citation.json"}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(Somerville et al., 2010; McLaughlin et al., 2019)</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3E7302B1"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Beyond observable emotional fluctuations, the findings further reveal a persistent sense of emotional vulnerability and unpredictability. Students frequently described their emotions as overwhelming and difficult to anticipate, particularly in socially evaluative situations. Observational data indicate that emotional outbursts often occurred in response to peer teasing, classroom competition, or perceived unfair treatment by teachers. This supports the interpretation that emotional instability during early adolescence is deeply relational rather than purely intrapsychic.</w:t>
      </w:r>
    </w:p>
    <w:p w14:paraId="5D3B1724"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From a qualitative analytic perspective, these emotional reactions can be understood as adolescents’ attempts to reconcile heightened emotional sensitivity with still-developing self-regulatory capacities. Although students showed emerging reflective awareness, they lacked practical strategies to modulate emotional arousal in the moment. International research also indicates that adolescents’ emotional experiences are susceptible to social evaluation and interpersonal feedback, especially in peer-dense environments such as schools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{"citationID":"YzMIlHi3","properties":{"formattedCitation":"(Wentzel, 2017)","plainCitation":"(Wentzel, 2017)","noteIndex":0},"citationItems":[{"id":169,"uris":["http://zotero.org/users/local/YszQGxaT/items/UMXCQHN3"],"itemData":{"id":169,"type":"chapter","abstract":"Relationships with peers are of central importance to children throughout childhood and adolescence. They provide a source of companionship and entertainment, help in solving problems, personal validation and emotional support, and a foundation for identity development, In turn, children who enjoy positive relationships with peers appear to experience levels of emotional well-being, beliefs about the self, and values for prosocial forms of behavior and social interaction that are stronger and more adaptive than do children without positive peer relationships. An additional finding is that children who enjoy positive relationships with their peers also tend to be engaged in and even excel at academic tasks more than those who have peer relationship problems. Children's social competence with peers has been related consistently and positively to academic accomplishments throughout the school-age years. In light of evidence that links children's adaptive functioning across social and academic domains, a central issue that is addressed in this chapter is, why do these associations exist? More specifically, what are the mechanisms by which these two domains of functioning might be related? Toward this end, I first provide general criteria for defining social competence and their implications for understanding peer relationships at school, as well as academic motivation and accomplishments. Next, I review the literature on peer relationships and academic outcomes, followed by a discussion of processes and mechanisms that might explain significant relations between peer relationships and positive outcomes in the academic domain. Finally, I offer thoughts about and provocations for future research. (PsycInfo Database Record (c) 2025 APA, all rights reserved)","container-title":"Handbook of competence and motivation: Theory and application, 2nd ed","event-place":"New York, NY, US","ISBN":"978-1-4625-2960-5","page":"586-603","publisher":"The Guilford Press","publisher-place":"New York, NY, US","source":"APA PsycNet","title":"Peer relationships, motivation, and academic performance at school","author":[{"family":"Wentzel","given":"Kathryn R."}],"issued":{"date-parts":[["2017"]]}}}],"schema":"https://github.com/citation-style-language/schema/raw/master/csl-citation.json"}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(Wentzel, 2017)</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3EF3ADEC"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Importantly, emotional volatility had tangible consequences for students’ engagement in learning and social interaction. Teachers observed that emotionally dysregulated students struggled to concentrate in class and were more prone to interpersonal conflict.</w:t>
      </w:r>
    </w:p>
    <w:p w14:paraId="25641B84"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“When their emotions go up, it’s hard for them to focus. Even small teasing can turn into a big argument.”</w:t>
      </w:r>
    </w:p>
    <w:p w14:paraId="0C805632"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lastRenderedPageBreak/>
        <w:t>(Homeroom Teacher)</w:t>
      </w:r>
    </w:p>
    <w:p w14:paraId="2CC32414" w14:textId="6BD167F1"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These findings reinforce global arguments that emotional development is a foundational dimension of students’ educational experiences rather than a peripheral concern. Emotional challenges operate as personal, relational, and pedagogical issues that shape classroom climate, peer relationships, and learning engagement.</w:t>
      </w:r>
    </w:p>
    <w:p w14:paraId="554BCF95" w14:textId="77777777" w:rsidR="00DD2D90" w:rsidRPr="00DD2D90" w:rsidRDefault="00DD2D90" w:rsidP="00DD2D90">
      <w:pPr>
        <w:spacing w:after="0" w:line="360" w:lineRule="auto"/>
        <w:jc w:val="both"/>
        <w:rPr>
          <w:rFonts w:ascii="Times New Roman" w:eastAsia="Times New Roman" w:hAnsi="Times New Roman" w:cs="Times New Roman"/>
          <w:b/>
          <w:bCs/>
          <w:i/>
          <w:iCs/>
          <w:sz w:val="24"/>
          <w:szCs w:val="24"/>
          <w:lang w:val="en-US"/>
        </w:rPr>
      </w:pPr>
      <w:r w:rsidRPr="00DD2D90">
        <w:rPr>
          <w:rFonts w:ascii="Times New Roman" w:eastAsia="Times New Roman" w:hAnsi="Times New Roman" w:cs="Times New Roman"/>
          <w:b/>
          <w:bCs/>
          <w:i/>
          <w:iCs/>
          <w:sz w:val="24"/>
          <w:szCs w:val="24"/>
          <w:lang w:val="en-US"/>
        </w:rPr>
        <w:t xml:space="preserve">Internal Factors Revisited: Identity Work and Emotion Regulation as Intertwined Processes </w:t>
      </w:r>
    </w:p>
    <w:p w14:paraId="5867696F"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Further analysis indicates that students’ emotional challenges were strongly shaped by internal developmental processes, particularly identity confusion and limited capacity for emotion regulation. Rather than emerging as separate phenomena, identity-related struggles and emotional reactivity were deeply intertwined in students’ everyday experiences. Students’ narratives suggested that emotional outbursts, withdrawal, or oppositional behavior often reflected underlying uncertainty about self-definition and social positioning within peer groups.</w:t>
      </w:r>
    </w:p>
    <w:p w14:paraId="1244AD28"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A guidance and counselling teacher described this condition as follows:</w:t>
      </w:r>
    </w:p>
    <w:p w14:paraId="6FB3853C"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“Many students are starting to question who they are. They want to be recognized by their friends, but they don’t know how to express themselves in positive ways. That confusion often turns into emotional reactions, either conflict or withdrawal.”</w:t>
      </w:r>
    </w:p>
    <w:p w14:paraId="550B475B"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(Guidance and Counselling Teacher)</w:t>
      </w:r>
    </w:p>
    <w:p w14:paraId="2CBD51F1"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This account illustrates that identity formation during early adolescence unfolds as an emotionally charged process rather than a purely cognitive task. In line with Erikson’s stage of </w:t>
      </w:r>
      <w:r w:rsidRPr="00DD2D90">
        <w:rPr>
          <w:rFonts w:ascii="Times New Roman" w:eastAsia="Times New Roman" w:hAnsi="Times New Roman" w:cs="Times New Roman"/>
          <w:i/>
          <w:iCs/>
          <w:sz w:val="24"/>
          <w:szCs w:val="24"/>
          <w:lang w:val="en-US"/>
        </w:rPr>
        <w:t>identity versus role confusion</w:t>
      </w:r>
      <w:r w:rsidRPr="00DD2D90">
        <w:rPr>
          <w:rFonts w:ascii="Times New Roman" w:eastAsia="Times New Roman" w:hAnsi="Times New Roman" w:cs="Times New Roman"/>
          <w:sz w:val="24"/>
          <w:szCs w:val="24"/>
          <w:lang w:val="en-US"/>
        </w:rPr>
        <w:t xml:space="preserve">, identity exploration is the central developmental challenge of adolescence, and when this process is experienced as fragmented or unsupported, emotional instability is likely to intensify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{"citationID":"eHnlAFFF","properties":{"formattedCitation":"(Erikson, 1968; Nurmila et al., 2025)","plainCitation":"(Erikson, 1968; Nurmila et al., 2025)","noteIndex":0},"citationItems":[{"id":177,"uris":["http://zotero.org/users/local/YszQGxaT/items/YYLRAN6S"],"itemData":{"id":177,"type":"book","abstract":"Identity: Youth and Crisis collects Erik H. Erikson's major essays on topics originating in the concept of the adolescent identity crisis. Identity, Erikson writes, is an unfathomable as it is all-pervasive. It deals with a process that is located both in the core of the individual and in the core of the communal culture. As the culture changes, new kinds of identity questions arise—Erikson comments, for example, on issues of social protest and changing gender roles that were particular to the 1960s.  Representing two decades of groundbreaking work, the essays are not so much a systematic formulation of theory as an evolving report that is both clinical and theoretical. The subjects range from \"creative confusion\" in two famous lives—the dramatist George Bernard Shaw and the philosopher William James—to the connection between individual struggles and social order. \"Race and the Wider Identity\" and the controversial \"Womanhood and the Inner Space\" are included in the collection.","ISBN":"978-0-393-31144-0","language":"en","note":"Google-Books-ID: nGqc6JxV0aQC","number-of-pages":"339","publisher":"W. W. Norton","source":"Google Books","title":"Identity Youth and Crisis","author":[{"family":"Erikson","given":"Erik H."}],"issued":{"date-parts":[["1968"]]}}},{"id":80,"uris":["http://zotero.org/users/local/YszQGxaT/items/NGFEEIGM"],"itemData":{"id":80,"type":"article-journal","abstract":"The phenomenon of negative behavior among students (santri) in Islamic boarding schools (pesantren), such as bullying, violence against teachers, and promiscuity, has become an increasing concern in Islamic education. Pesantren, traditionally regarded as institutions of moral and spiritual development, are now facing complex psychosocial challenges among their students. This study aims to analyze the psychological and social factors that underlie deviant behaviors among santri. The research employs a qualitative-descriptive method using a case study approach in several pesantren across Indonesia. Data were collected through observation, in-depth interviews with students, teachers, and caretakers, as well as document analysis. The findings reveal that negative behaviors are influenced by family background, peer group dynamics, weak supervision, and the lack of psychological-based educational approaches within pesantren. Violence against teachers often stems from imbalanced power relations, while promiscuity arises from exposure to social media and inadequate value-based control. In conclusion, a holistic educational approach grounded in psychology and Islamic values needs to be strengthened to address these issues both preventively and rehabilitatively.","container-title":"NUSRA : Jurnal Penelitian dan Ilmu Pendidikan","DOI":"10.55681/nusra.v6i3.3752","ISSN":"2723-4649","issue":"3","language":"en","license":"Copyright (c) 2025 Nurmila, Ahmad Syauky, Miftahul Jannah","page":"453-467","source":"ejournal.nusantaraglobal.ac.id","title":"Psychosocial analysis of adolescent negative behaviour in educational settings","volume":"6","author":[{"family":"Nurmila","given":"Nurmila"},{"family":"Syauky","given":"Ahmad"},{"family":"Jannah","given":"Miftahul"}],"issued":{"date-parts":[["2025",8,3]]}}}],"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(Erikson, 1968; Nurmila et al., 2025)</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75FD42E5"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Students’ own narratives further illuminate how identity confusion was emotionally lived. One student explained:</w:t>
      </w:r>
    </w:p>
    <w:p w14:paraId="0FFC3BD0"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“I don’t want my friends to think I’m weak. So I try to act tough, but inside I feel confused and easily hurt.”</w:t>
      </w:r>
    </w:p>
    <w:p w14:paraId="5A8F4E56"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(Student, 14 years old)</w:t>
      </w:r>
    </w:p>
    <w:p w14:paraId="46BD26CA"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This quotation suggests that identity work in this context was closely tied to emotional self-protection and peer evaluation. Rather than articulating identity struggles explicitly, students expressed identity-related tensions through emotional reactions that signaled vulnerability and uncertainty. While much of the international literature conceptualizes identity development as an individual psychological process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{"citationID":"reeHk7hm","properties":{"formattedCitation":"(Schwartz et al., 2015)","plainCitation":"(Schwartz et al., 2015)","noteIndex":0},"citationItems":[{"id":107,"uris":["http://zotero.org/users/local/YszQGxaT/items/H5D653HJ"],"itemData":{"id":107,"type":"article-journal","abstract":"The present study was conducted to contribute to our understanding of young adult identity development by deriving latent profiles from intrapersonal and interpersonal indices of identity synthesis and confusion. A sample of 9737 college-attending young adults completed measures of identity, mental health, and health risk behaviors. Four latent profiles emerged: Synthesized (high synthesis, low confusion), Diffused (moderate synthesis, high confusion), Elevated (high synthesis and confusion), and Moderate (moderate synthesis and confusion). The Synthesized profile was associated with the highest well-being and the lowest levels of internalizing, externalizing, and health risks. The Diffused and Elevated profiles were both associated with low well-being and with high internalizing, externalizing, and risky behaviors — with the Elevated profile highest on all of the negative outcomes. The Moderate profile scored intermediately on well-being, internalizing, externalizing, and health risks. These results are discussed in terms of the role of identity within a successful transition to adulthood.","container-title":"Journal of Applied Developmental Psychology","DOI":"10.1016/j.appdev.2014.10.001","ISSN":"0193-3973","journalAbbreviation":"Journal of Applied Developmental Psychology","page":"39-52","source":"ScienceDirect","title":"Identity in young adulthood: Links with mental health and risky behavior","title-short":"Identity in young adulthood","volume":"36","author":[{"family":"Schwartz","given":"Seth J."},{"family":"Hardy","given":"Sam A."},{"family":"Zamboanga","given":"Byron L."},{"family":"Meca","given":"Alan"},{"family":"Waterman","given":"Alan S."},{"family":"Picariello","given":"Simona"},{"family":"Luyckx","given":"Koen"},{"family":"Crocetti","given":"Elisabetta"},{"family":"Kim","given":"Su Yeong"},{"family":"Brittian","given":"Aerika S."},{"family":"Roberts","given":"Sharon E."},{"family":"Whitbourne","given":"Susan Krauss"},{"family":"Ritchie","given":"Rachel A."},{"family":"Brown","given":"Elissa J."},{"family":"Forthun","given":"Larry F."}],"issued":{"date-parts":[["2015",1,1]]}}}],"schema":"https://github.com/citation-style-language/schema/raw/master/csl-citation.json"}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(Schwartz et al., 2015)</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xml:space="preserve">, the present findings </w:t>
      </w:r>
      <w:r w:rsidRPr="00DD2D90">
        <w:rPr>
          <w:rFonts w:ascii="Times New Roman" w:eastAsia="Times New Roman" w:hAnsi="Times New Roman" w:cs="Times New Roman"/>
          <w:sz w:val="24"/>
          <w:szCs w:val="24"/>
          <w:lang w:val="en-US"/>
        </w:rPr>
        <w:lastRenderedPageBreak/>
        <w:t>indicate that in a collectivistic social context, identity confusion is strongly mediated by relational dynamics, particularly peer recognition and group belonging.</w:t>
      </w:r>
    </w:p>
    <w:p w14:paraId="6185DC49"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Emotion regulation difficulties further compounded identity-related emotional challenges. Students frequently described responding impulsively in emotionally charged situations, followed by regret or self-blame.</w:t>
      </w:r>
    </w:p>
    <w:p w14:paraId="6760D29B"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“After I calm down, I feel sorry. I know I shouldn’t react like that, but at that moment I really don’t know how to stop myself.”</w:t>
      </w:r>
    </w:p>
    <w:p w14:paraId="087C6857"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(Student, 13 years old)</w:t>
      </w:r>
    </w:p>
    <w:p w14:paraId="62BEC7D7" w14:textId="5B8D71D3"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This pattern reflects limited access to adaptive regulation strategies, such as cognitive reappraisal or emotional distancing, which typically develop gradually throughout adolescence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{"citationID":"yZRLPz3j","properties":{"formattedCitation":"(Gross, 2015)","plainCitation":"(Gross, 2015)","noteIndex":0},"citationItems":[{"id":114,"uris":["http://zotero.org/users/local/YszQGxaT/items/8CRP43WU"],"itemData":{"id":114,"type":"article-journal","abstract":"One of the fastest growing areas within psychology is the field of emotion regulation. However, enthusiasm for this topic continues to outstrip conceptual clarity, and there remains considerable uncertainty as to what is even meant by “emotion regulation.” The goal of this review is to examine the current status and future prospects of this rapidly growing field. In the first section, I define emotion and emotion regulation and distinguish both from related constructs. In the second section, I use the process model of emotion regulation to selectively review evidence that different regulation strategies have different consequences. In the third section, I introduce the extended process model of emotion regulation; this model considers emotion regulation to be one type of valuation, and distinguishes three emotion regulation stages (identification, selection, implementation). In the final section, I consider five key growth points for the field of emotion regulation.","container-title":"Psychological Inquiry","DOI":"10.1080/1047840X.2014.940781","ISSN":"1047-840X","issue":"1","note":"publisher: Routledge\n_eprint: https://doi.org/10.1080/1047840X.2014.940781","page":"1-26","source":"Taylor and Francis+NEJM","title":"Emotion Regulation: Current Status and Future Prospects","title-short":"Emotion Regulation","volume":"26","author":[{"family":"Gross","given":"James J."}],"issued":{"date-parts":[["2015",1,2]]}}}],"schema":"https://github.com/citation-style-language/schema/raw/master/csl-citation.json"}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(Gross, 2015)</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xml:space="preserve">. Without structured opportunities to learn and practice these strategies, students remain reliant on reactive emotional responses, reinforcing cycles of interpersonal conflict and emotional distress. These findings support theoretical perspectives that view emotion regulation as a socially learned, context-dependent process rather than a purely individual skill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{"citationID":"i1h9lW07","properties":{"formattedCitation":"(Gross, 2015; Lasmanawati, 2021)","plainCitation":"(Gross, 2015; Lasmanawati, 2021)","noteIndex":0},"citationItems":[{"id":114,"uris":["http://zotero.org/users/local/YszQGxaT/items/8CRP43WU"],"itemData":{"id":114,"type":"article-journal","abstract":"One of the fastest growing areas within psychology is the field of emotion regulation. However, enthusiasm for this topic continues to outstrip conceptual clarity, and there remains considerable uncertainty as to what is even meant by “emotion regulation.” The goal of this review is to examine the current status and future prospects of this rapidly growing field. In the first section, I define emotion and emotion regulation and distinguish both from related constructs. In the second section, I use the process model of emotion regulation to selectively review evidence that different regulation strategies have different consequences. In the third section, I introduce the extended process model of emotion regulation; this model considers emotion regulation to be one type of valuation, and distinguishes three emotion regulation stages (identification, selection, implementation). In the final section, I consider five key growth points for the field of emotion regulation.","container-title":"Psychological Inquiry","DOI":"10.1080/1047840X.2014.940781","ISSN":"1047-840X","issue":"1","note":"publisher: Routledge\n_eprint: https://doi.org/10.1080/1047840X.2014.940781","page":"1-26","source":"Taylor and Francis+NEJM","title":"Emotion Regulation: Current Status and Future Prospects","title-short":"Emotion Regulation","volume":"26","author":[{"family":"Gross","given":"James J."}],"issued":{"date-parts":[["2015",1,2]]}}},{"id":110,"uris":["http://zotero.org/users/local/YszQGxaT/items/SIBAZM7S"],"itemData":{"id":110,"type":"article-journal","container-title":"Humanika","issue":"1","page":"1–16","source":"Google Scholar","title":"Self-regulation learning strategies in problem solving","volume":"21","author":[{"family":"Lasmanawati","given":"Ati"}],"issued":{"date-parts":[["2021"]]}}}],"schema":"https://github.com/citation-style-language/schema/raw/master/csl-citation.json"}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(Gross, 2015; Lasmanawati, 2021)</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4C055DEB" w14:textId="77777777" w:rsidR="00DD2D90" w:rsidRPr="00DD2D90" w:rsidRDefault="00DD2D90" w:rsidP="00DD2D90">
      <w:pPr>
        <w:spacing w:after="0" w:line="360" w:lineRule="auto"/>
        <w:jc w:val="both"/>
        <w:rPr>
          <w:rFonts w:ascii="Times New Roman" w:eastAsia="Times New Roman" w:hAnsi="Times New Roman" w:cs="Times New Roman"/>
          <w:b/>
          <w:bCs/>
          <w:i/>
          <w:iCs/>
          <w:sz w:val="24"/>
          <w:szCs w:val="24"/>
          <w:lang w:val="en-US"/>
        </w:rPr>
      </w:pPr>
      <w:r w:rsidRPr="00DD2D90">
        <w:rPr>
          <w:rFonts w:ascii="Times New Roman" w:eastAsia="Times New Roman" w:hAnsi="Times New Roman" w:cs="Times New Roman"/>
          <w:b/>
          <w:bCs/>
          <w:i/>
          <w:iCs/>
          <w:sz w:val="24"/>
          <w:szCs w:val="24"/>
          <w:lang w:val="en-US"/>
        </w:rPr>
        <w:t>External Factors Reconsidered: Family Emotional Climate and Peer Relationships</w:t>
      </w:r>
    </w:p>
    <w:p w14:paraId="04F0DFE9"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Beyond internal developmental processes, students’ emotional experiences were significantly shaped by external relational contexts, particularly family emotional support and peer interactions within the school environment. Students who reported limited emotional communication at home had greater difficulty processing school-related stress and tended to internalize emotional distress rather than express it openly.</w:t>
      </w:r>
    </w:p>
    <w:p w14:paraId="27CA9176"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One student shared:</w:t>
      </w:r>
    </w:p>
    <w:p w14:paraId="213B2EF7"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“My parents are always busy and rarely talk to me. When something happens at school, I keep it to myself. Over time, I feel angry inside, and sometimes I cry alone at home.”</w:t>
      </w:r>
    </w:p>
    <w:p w14:paraId="76857E10"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(Student, 14 years old)</w:t>
      </w:r>
    </w:p>
    <w:p w14:paraId="7A421ED3"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This narrative highlights the role of family emotional availability as a critical protective resource during early adolescence. In the absence of emotionally responsive communication, students lacked safe spaces to reflect on emotional experiences and develop adaptive coping strategies. Consistent with ecological developmental theory, the family emotional climate serves as a proximal system that shapes adolescents’ emotional learning and regulation capacities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{"citationID":"lq5sBi30","properties":{"formattedCitation":"(Bronfenbrenner &amp; Morris, 2006)","plainCitation":"(Bronfenbrenner &amp; Morris, 2006)","noteIndex":0},"citationItems":[{"id":103,"uris":["http://zotero.org/users/local/YszQGxaT/items/9MDQ8HJ5"],"itemData":{"id":103,"type":"chapter","abstract":"In this chapter, we undertake to present the ecological model of human development that has been introduced in a prior edition of this Handbook. The bioecological model is an evolving theoretical system for the scientific study of human development over time. The model presented in this chapter represents major theoretical innovations from the 1983 chapter in both form and content. The new model is not a paradigm shift, but rather represents a transition from a focus on the environment to a focus on proximal processes as engines of development. We begin with the defining properties of the model, which involves four principal components (process, person, context, and time), and the dynamic, interactive relationships among them. We then turn to the research designs required for testing the model. In doing so, we not only present the next stage in the evolution of an ecological theory of human development, but we also document the requirements for conducting developmental research in the discovery mode. We conclude with a look to the future—and what the bioecological model means for the future development of our species.","container-title":"Handbook of Child Psychology","ISBN":"978-0-470-14765-8","language":"en","license":"Copyright © 2006 John Wiley &amp; Sons, Inc. All rights reserved.","note":"section: 14\n_eprint: https://onlinelibrary.wiley.com/doi/pdf/10.1002/9780470147658.chpsy0114\nDOI: 10.1002/9780470147658.chpsy0114","publisher":"John Wiley &amp; Sons, Ltd","source":"Wiley Online Library","title":"The Bioecological Model of Human Development","URL":"https://onlinelibrary.wiley.com/doi/abs/10.1002/9780470147658.chpsy0114","author":[{"family":"Bronfenbrenner","given":"Urie"},{"family":"Morris","given":"Pamela A."}],"accessed":{"date-parts":[["2025",12,19]]},"issued":{"date-parts":[["2006"]]}}}],"schema":"https://github.com/citation-style-language/schema/raw/master/csl-citation.json"}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(Bronfenbrenner &amp; Morris, 2006)</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55A57DF6"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lastRenderedPageBreak/>
        <w:t xml:space="preserve">International studies similarly demonstrate that supportive parent–child relationships are strong predictors of adolescents’ emotional well-being, whereas emotional distance within families increases vulnerability to stress and internalizing difficulties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{"citationID":"odbeBqZl","properties":{"unsorted":true,"formattedCitation":"(Rueger et al., 2016; Latipah, 2017)","plainCitation":"(Rueger et al., 2016; Latipah, 2017)","noteIndex":0},"citationItems":[{"id":115,"uris":["http://zotero.org/users/local/YszQGxaT/items/CIQZN7V8"],"itemData":{"id":115,"type":"article-journal","abstract":"This meta-analysis evaluated the relation between social support and depression in youth and compared the cumulative evidence for 2 theories that have been proposed to explain this association: the general benefits (GB; also known as main effects) and stress-buffering (SB) models. The study included 341 articles (19% unpublished) gathered through a search in PsycINFO, PsycARTICLES, ERIC, and ProQuest, and a hand search of 11 relevant journals. Using a random effects model, the overall effect size based on k = 341 studies and N = 273,149 participants was r = .26 (95% CI [.24, .28]), with robust support for the GB model and support for the SB model among medically ill youth. Stress-buffering analyses suggest that different stressful contexts may not allow youth to fully draw on the benefits of social support, and we propose value in seeking to better understand both stress-buffering (effects of social support are enhanced) and reverse stress-buffering (effects of social support are dampened) processes. Key findings regarding other moderators include a different pattern of effect sizes across various sources of support. In addition, gender differences were largely absent from this study, suggesting that social support may be a more critical resource for boys than is typically acknowledged. Results also demonstrated the importance of using instruments with adequate psychometric support, with careful consideration of methodological and conceptual issues. Building upon these collective findings, we provide recommendations for theory and practice, as well as recommendations for addressing limitations in the extant literature to guide future investigations. (PsycInfo Database Record (c) 2025 APA, all rights reserved)","container-title":"Psychological Bulletin","DOI":"10.1037/bul0000058","ISSN":"1939-1455","issue":"10","note":"publisher-place: US\npublisher: American Psychological Association","page":"1017-1067","source":"APA PsycNet","title":"A meta-analytic review of the association between perceived social support and depression in childhood and adolescence","volume":"142","author":[{"family":"Rueger","given":"Sandra Yu"},{"family":"Malecki","given":"Christine Kerres"},{"family":"Pyun","given":"Yoonsun"},{"family":"Aycock","given":"Chase"},{"family":"Coyle","given":"Samantha"}],"issued":{"date-parts":[["2016"]]}}},{"id":76,"uris":["http://zotero.org/users/local/YszQGxaT/items/222W9T2E"],"itemData":{"id":76,"type":"article-journal","abstract":"Self regulated learning has a very important role on many aspects of life, especially academic field. This study aimed to examine effect of experiential learning strategies to students self-regulated learning and its components (learning motivation, learning strategies cognitive, metacognitive regulation, and manage resources). Subjects were 40 in experimental group and 40 in control group. Instruments used in data collection is self regulated learning scale and experiential learning modules are used as a guideline in applying experiential learning strategy. Multivariate analysis techniques are used to analyze data. Results show that there are significant differences of self regulated learning, learning motivation, cognitive learning strategies, metacognitive regulation, and manage resources between experimental and control groups. This means that experiential learning strategies can improve student self-regulated learning.","container-title":"HUMANITAS","DOI":"10.26555/humanitas.v14i1.4547","ISSN":"1693-7236","issue":"1","journalAbbreviation":"HUMANITAS","language":"id","page":"41","source":"DOI.org (Crossref)","title":"The influence of experiential learning strategies on students’ self-regulated learning.","volume":"14","author":[{"family":"Latipah","given":"Eva"}],"issued":{"date-parts":[["2017",2,1]]}}}],"schema":"https://github.com/citation-style-language/schema/raw/master/csl-citation.json"}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(Rueger et al., 2016; Latipah, 2017)</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The present findings reinforce this evidence by illustrating how family dynamics directly influence students’ emotional resilience in school settings.</w:t>
      </w:r>
    </w:p>
    <w:p w14:paraId="48DE2334"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Peer relationships interacted with family support to shape emotional outcomes. Students frequently described experiences of teasing, exclusion, or interpersonal conflict as emotionally distressing:</w:t>
      </w:r>
    </w:p>
    <w:p w14:paraId="0CF95DC2"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“Sometimes my friends joke too much. I laugh, but actually it hurts and makes me angry.”</w:t>
      </w:r>
    </w:p>
    <w:p w14:paraId="558E831D"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(Student, 13 years old)</w:t>
      </w:r>
    </w:p>
    <w:p w14:paraId="1EE393BB" w14:textId="5C548D6F"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While positive peer connections served as protective factors, negative peer experiences significantly intensified emotional instability, particularly among students who lacked emotional support at home. This pattern suggests a cumulative risk process in which multiple relational stressors interact to amplify emotional vulnerability. These findings align with research indicating that emotional risk factors often operate synergistically rather than independently during adolescence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{"citationID":"M2yqraXg","properties":{"formattedCitation":"(McLaughlin et al., 2019; Rohmatillah et al., 2024)","plainCitation":"(McLaughlin et al., 2019; Rohmatillah et al., 2024)","noteIndex":0},"citationItems":[{"id":140,"uris":["http://zotero.org/users/local/YszQGxaT/items/TR76KM6F"],"itemData":{"id":140,"type":"article-journal","abstract":"Adolescence is a phase of the lifespan associated with widespread changes in emotional behavior thought to reflect both changing environments and stressors, and psychological and neurobiological development. However, emotions themselves are complex phenomena that are composed of multiple subprocesses. In this paper, we argue that examining emotional development from a process-level perspective facilitates important insights into the mechanisms that underlie adolescents' shifting emotions and intensified risk for psychopathology. Contrasting the developmental progressions for the antecedents to emotion, physiological reactivity to emotion, emotional regulation capacity, and motivation to experience particular affective states reveals complex trajectories that intersect in a unique way during adolescence. We consider the implications of these intersecting trajectories for negative outcomes such as psychopathology, as well as positive outcomes for adolescent social bonds.","container-title":"Dialogues in Clinical Neuroscience","DOI":"10.31887/DCNS.2015.17.4/kmclaughlin","ISSN":"1294-8322","issue":"4","journalAbbreviation":"Dialogues Clin Neurosci","note":"PMID: 26869841\nPMCID: PMC4734878","page":"403-410","source":"PubMed Central","title":"What develops during emotional development? A component process approach to identifying sources of psychopathology risk in adolescence","title-short":"What develops during emotional development?","volume":"17","author":[{"family":"McLaughlin","given":"Katie A."},{"family":"Garrad","given":"Megan C."},{"family":"Somerville","given":"Leah H."}],"issued":{"date-parts":[["2019"]]}}},{"id":89,"uris":["http://zotero.org/users/local/YszQGxaT/items/QXE3STDW"],"itemData":{"id":89,"type":"article-journal","abstract":"The use of information technology and social media among teenagers is a major concern in their psychological context. This research applies literature study methods to investigate the impact of social media use on the psychological well-being of adolescents. Based on data from the Ministry of Communication and Information (Kominfo), Indonesian teenagers are highly exposed to social media, with 79.5 percent of them being internet users. Social media has become integral to teenagers' daily lives, playing an important role in communication, social interaction, and the search for identity. This study focuses attention on aspects of anxiety and depression as indicators of adolescent psychological well-being. Research results suggest that excessive social media use, exposure to cyberbullying, and social comparison may contribute to increased levels of anxiety and depression. The literature study method is used to detail the influence of social media on teenagers, exploring information from various related literature sources. Additionally, this study identified moderating factors, such as offline social support and regulation of social media use, that influence the complexity of the relationship between social media and adolescents' psychological well-being.","container-title":"TA'LIM : Jurnal Studi Pendidikan Islam","DOI":"10.52166/talim.v7i1.6292","ISSN":"2621-0460","issue":"1","language":"en","license":"Copyright (c) 2024 TA‘LIM: Jurnal Studi Pendidikan Islam","page":"154-165","source":"e-jurnal.unisda.ac.id","title":"Social media and adolescent psychological well-being in Indonesia","volume":"7","author":[{"family":"Rohmatillah","given":"Nely"},{"family":"Qomaruddin","given":"Qomaruddin"},{"family":"Ahmad","given":"Nur Fatih"},{"family":"Fadhilah","given":"Nilna Fatih"}],"issued":{"date-parts":[["2024",1,29]]}}}],"schema":"https://github.com/citation-style-language/schema/raw/master/csl-citation.json"}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(McLaughlin et al., 2019; Rohmatillah et al., 2024)</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1BA72655" w14:textId="77777777" w:rsidR="00DD2D90" w:rsidRPr="00DD2D90" w:rsidRDefault="00DD2D90" w:rsidP="00DD2D90">
      <w:pPr>
        <w:spacing w:after="0" w:line="360" w:lineRule="auto"/>
        <w:jc w:val="both"/>
        <w:rPr>
          <w:rFonts w:ascii="Times New Roman" w:eastAsia="Times New Roman" w:hAnsi="Times New Roman" w:cs="Times New Roman"/>
          <w:b/>
          <w:bCs/>
          <w:i/>
          <w:iCs/>
          <w:sz w:val="24"/>
          <w:szCs w:val="24"/>
          <w:lang w:val="en-US"/>
        </w:rPr>
      </w:pPr>
      <w:r w:rsidRPr="00DD2D90">
        <w:rPr>
          <w:rFonts w:ascii="Times New Roman" w:eastAsia="Times New Roman" w:hAnsi="Times New Roman" w:cs="Times New Roman"/>
          <w:b/>
          <w:bCs/>
          <w:i/>
          <w:iCs/>
          <w:sz w:val="24"/>
          <w:szCs w:val="24"/>
          <w:lang w:val="en-US"/>
        </w:rPr>
        <w:t>Reframing the Role of Schools and Guidance and Counselling Services</w:t>
      </w:r>
    </w:p>
    <w:p w14:paraId="76764399"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The findings further indicate that schools play a pivotal yet underutilized role in supporting students’ emotional development. Although guidance and counseling services were formally available, emotional support practices remained largely reactive, addressing students’ difficulties only after they escalated into behavioral or disciplinary issues.</w:t>
      </w:r>
    </w:p>
    <w:p w14:paraId="320C31AE"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A homeroom teacher reflected on this limitation:</w:t>
      </w:r>
    </w:p>
    <w:p w14:paraId="18DAA5AC"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“We know that students’ emotions often go up and down, but teachers have limited time. Usually, we respond when a problem has already happened.”</w:t>
      </w:r>
    </w:p>
    <w:p w14:paraId="17127993"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(Homeroom Teacher)</w:t>
      </w:r>
    </w:p>
    <w:p w14:paraId="3ACEB7D2"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This reactive orientation reflects a broader institutional tendency to prioritise behavioural management over emotional development. From a guidance and counselling perspective, such an approach constrains the preventive potential of school-based emotional support and risks overlooking early signs of emotional distress.</w:t>
      </w:r>
    </w:p>
    <w:p w14:paraId="276ECEB4"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Guidance and counselling teachers similarly acknowledged that emotional guidance had not yet been systematically integrated into daily school practices:</w:t>
      </w:r>
    </w:p>
    <w:p w14:paraId="60FC99F1"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lastRenderedPageBreak/>
        <w:t>“There is counselling, but not all students feel comfortable coming. Emotional guidance is still separate from everyday classroom activities.”</w:t>
      </w:r>
    </w:p>
    <w:p w14:paraId="55AAA87D"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i/>
          <w:iCs/>
          <w:sz w:val="24"/>
          <w:szCs w:val="24"/>
          <w:lang w:val="en-US"/>
        </w:rPr>
        <w:t>(Guidance and Counselling Teacher)</w:t>
      </w:r>
    </w:p>
    <w:p w14:paraId="0F0E9982" w14:textId="77777777" w:rsidR="00DD2D90" w:rsidRPr="00DD2D90" w:rsidRDefault="00DD2D90" w:rsidP="00DD2D90">
      <w:pPr>
        <w:spacing w:after="0" w:line="360" w:lineRule="auto"/>
        <w:ind w:firstLine="567"/>
        <w:jc w:val="both"/>
        <w:rPr>
          <w:rFonts w:ascii="Times New Roman" w:eastAsia="Times New Roman" w:hAnsi="Times New Roman" w:cs="Times New Roman"/>
          <w:sz w:val="24"/>
          <w:szCs w:val="24"/>
          <w:lang w:val="en-US"/>
        </w:rPr>
      </w:pPr>
      <w:r w:rsidRPr="00DD2D90">
        <w:rPr>
          <w:rFonts w:ascii="Times New Roman" w:eastAsia="Times New Roman" w:hAnsi="Times New Roman" w:cs="Times New Roman"/>
          <w:sz w:val="24"/>
          <w:szCs w:val="24"/>
          <w:lang w:val="en-US"/>
        </w:rPr>
        <w:t xml:space="preserve">These findings align with international evidence indicating that school-based psychosocial services are often framed as responses to behavioral problems rather than as developmental and preventive systems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{"citationID":"keaOnjwv","properties":{"formattedCitation":"(OECD, 2021; UNESCO, 2023)","plainCitation":"(OECD, 2021; UNESCO, 2023)","noteIndex":0},"citationItems":[{"id":101,"uris":["http://zotero.org/users/local/YszQGxaT/items/GECFGTJN"],"itemData":{"id":101,"type":"webpage","title":"Global education monitoring report, 2023: technology in education: a tool on whose terms? - UNESCO Digital Library","URL":"https://unesdoc.unesco.org/ark:/48223/pf0000385723","author":[{"family":"OECD","given":"UNESCO"}],"accessed":{"date-parts":[["2025",12,19]]},"issued":{"date-parts":[["2021"]],"season":"2023"}}},{"id":165,"uris":["http://zotero.org/users/local/YszQGxaT/items/MHK7RSQQ"],"itemData":{"id":165,"type":"webpage","title":"Global education monitoring report, 2023: technology in education: a tool on whose terms? - UNESCO Digital Library","URL":"https://unesdoc.unesco.org/ark:/48223/pf0000385723","author":[{"family":"UNESCO","given":""}],"accessed":{"date-parts":[["2025",12,23]]},"issued":{"date-parts":[["2023"]]}}}],"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(OECD, 2021; UNESCO, 2023)</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 xml:space="preserve">. Global research on Social and Emotional Learning (SEL) shows that when emotional development is embedded in routine pedagogical practices, students show improved emotional regulation and social competence </w:t>
      </w:r>
      <w:r w:rsidRPr="00DD2D90">
        <w:rPr>
          <w:rFonts w:ascii="Times New Roman" w:eastAsia="Times New Roman" w:hAnsi="Times New Roman" w:cs="Times New Roman"/>
          <w:sz w:val="24"/>
          <w:szCs w:val="24"/>
          <w:lang w:val="en-US"/>
        </w:rPr>
        <w:fldChar w:fldCharType="begin"/>
      </w:r>
      <w:r w:rsidRPr="00DD2D90">
        <w:rPr>
          <w:rFonts w:ascii="Times New Roman" w:eastAsia="Times New Roman" w:hAnsi="Times New Roman" w:cs="Times New Roman"/>
          <w:sz w:val="24"/>
          <w:szCs w:val="24"/>
          <w:lang w:val="en-US"/>
        </w:rPr>
        <w:instrText xml:space="preserve"> ADDIN ZOTERO_ITEM CSL_CITATION {"citationID":"DVV0znO6","properties":{"formattedCitation":"(Durlak et al., 2011; Jones et al., 2019)","plainCitation":"(Durlak et al., 2011; Jones et al., 2019)","noteIndex":0},"citationItems":[{"id":99,"uris":["http://zotero.org/users/local/YszQGxaT/items/69HZZPTS"],"itemData":{"id":99,"type":"article-journal","abstract":"This article presents findings from a meta-analysis of 213 school-based, universal social and emotional learning (SEL) programs involving 270,034 kindergarten through high school students. Compared to controls, SEL participants demonstrated significantly improved social and emotional skills, attitudes, behavior, and academic performance that reflected an 11-percentile-point gain in achievement. School teaching staff successfully conducted SEL programs. The use of 4 recommended practices for developing skills and the presence of implementation problems moderated program outcomes. The findings add to the growing empirical evidence regarding the positive impact of SEL programs. Policy makers, educators, and the public can contribute to healthy development of children by supporting the incorporation of evidence-based SEL programming into standard educational practice.","container-title":"Child Development","DOI":"10.1111/j.1467-8624.2010.01564.x","ISSN":"1467-8624","issue":"1","language":"en","license":"© 2011 The Authors. Child Development © 2011 Society for Research in Child Development, Inc.","note":"_eprint: https://srcd.onlinelibrary.wiley.com/doi/pdf/10.1111/j.1467-8624.2010.01564.x","page":"405-432","source":"Wiley Online Library","title":"The Impact of Enhancing Students’ Social and Emotional Learning: A Meta-Analysis of School-Based Universal Interventions","title-short":"The Impact of Enhancing Students’ Social and Emotional Learning","volume":"82","author":[{"family":"Durlak","given":"Joseph A."},{"family":"Weissberg","given":"Roger P."},{"family":"Dymnicki","given":"Allison B."},{"family":"Taylor","given":"Rebecca D."},{"family":"Schellinger","given":"Kriston B."}],"issued":{"date-parts":[["2011"]]}}},{"id":137,"uris":["http://zotero.org/users/local/YszQGxaT/items/C44I83NE"],"itemData":{"id":137,"type":"article-journal","language":"en","source":"Zotero","title":"What is the Same and What is Different?","author":[{"family":"Jones","given":"Stephanie"},{"family":"Bailey","given":"Rebecca"},{"family":"Brush","given":"Katharine"},{"family":"Nelson","given":"Bryan"},{"family":"Barnes","given":"Sophie"}],"issued":{"date-parts":[["2019"]]}}}],"schema":"https://github.com/citation-style-language/schema/raw/master/csl-citation.json"} </w:instrText>
      </w:r>
      <w:r w:rsidRPr="00DD2D90">
        <w:rPr>
          <w:rFonts w:ascii="Times New Roman" w:eastAsia="Times New Roman" w:hAnsi="Times New Roman" w:cs="Times New Roman"/>
          <w:sz w:val="24"/>
          <w:szCs w:val="24"/>
          <w:lang w:val="en-US"/>
        </w:rPr>
        <w:fldChar w:fldCharType="separate"/>
      </w:r>
      <w:r w:rsidRPr="00DD2D90">
        <w:rPr>
          <w:rFonts w:ascii="Times New Roman" w:eastAsia="Times New Roman" w:hAnsi="Times New Roman" w:cs="Times New Roman"/>
          <w:sz w:val="24"/>
          <w:szCs w:val="24"/>
          <w:lang w:val="en-US"/>
        </w:rPr>
        <w:t>(Durlak et al., 2011; Jones et al., 2019)</w:t>
      </w:r>
      <w:r w:rsidRPr="00DD2D90">
        <w:rPr>
          <w:rFonts w:ascii="Times New Roman" w:eastAsia="Times New Roman" w:hAnsi="Times New Roman" w:cs="Times New Roman"/>
          <w:sz w:val="24"/>
          <w:szCs w:val="24"/>
        </w:rPr>
        <w:fldChar w:fldCharType="end"/>
      </w:r>
      <w:r w:rsidRPr="00DD2D90">
        <w:rPr>
          <w:rFonts w:ascii="Times New Roman" w:eastAsia="Times New Roman" w:hAnsi="Times New Roman" w:cs="Times New Roman"/>
          <w:sz w:val="24"/>
          <w:szCs w:val="24"/>
          <w:lang w:val="en-US"/>
        </w:rPr>
        <w:t>.</w:t>
      </w:r>
    </w:p>
    <w:p w14:paraId="7E3B328D" w14:textId="4C71B669" w:rsidR="00DB4057" w:rsidRDefault="00DD2D90" w:rsidP="00DD2D90">
      <w:pPr>
        <w:spacing w:after="0" w:line="360" w:lineRule="auto"/>
        <w:ind w:firstLine="567"/>
        <w:jc w:val="both"/>
        <w:rPr>
          <w:rFonts w:ascii="Times New Roman" w:eastAsia="Times New Roman" w:hAnsi="Times New Roman" w:cs="Times New Roman"/>
          <w:sz w:val="24"/>
          <w:szCs w:val="24"/>
        </w:rPr>
      </w:pPr>
      <w:r w:rsidRPr="00DD2D90">
        <w:rPr>
          <w:rFonts w:ascii="Times New Roman" w:eastAsia="Times New Roman" w:hAnsi="Times New Roman" w:cs="Times New Roman"/>
          <w:sz w:val="24"/>
          <w:szCs w:val="24"/>
          <w:lang w:val="en-US"/>
        </w:rPr>
        <w:t>Importantly, the present study highlights that strengthening emotional support in schools does not necessarily require extensive additional resources. Instead, it requires a paradigm shift in how emotional challenges are conceptualized, from individual problems requiring remediation to shared developmental responsibilities embedded in everyday school interactions. In resource-constrained public school settings, such a relational and preventive orientation may be particularly crucial for sustaining students’ emotional well-being and fostering supportive learning environments.</w:t>
      </w:r>
    </w:p>
    <w:p w14:paraId="416FC4FE" w14:textId="77777777" w:rsidR="00DF314E" w:rsidRDefault="00DF314E" w:rsidP="00DD2D90">
      <w:pPr>
        <w:spacing w:after="0" w:line="360" w:lineRule="auto"/>
        <w:ind w:firstLine="567"/>
        <w:jc w:val="both"/>
        <w:rPr>
          <w:rFonts w:ascii="Times New Roman" w:eastAsia="Times New Roman" w:hAnsi="Times New Roman" w:cs="Times New Roman"/>
          <w:sz w:val="24"/>
          <w:szCs w:val="24"/>
        </w:rPr>
      </w:pPr>
    </w:p>
    <w:p w14:paraId="400F5714" w14:textId="4D395387" w:rsidR="00DB4057" w:rsidRDefault="00DD2D90" w:rsidP="00DD2D9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Conclusion</w:t>
      </w:r>
    </w:p>
    <w:p w14:paraId="0DCCA31B" w14:textId="77777777" w:rsidR="00DF314E" w:rsidRPr="00DF314E" w:rsidRDefault="00DF314E" w:rsidP="00DF314E">
      <w:pPr>
        <w:spacing w:after="0" w:line="360" w:lineRule="auto"/>
        <w:ind w:firstLine="567"/>
        <w:jc w:val="both"/>
        <w:rPr>
          <w:rFonts w:ascii="Times New Roman" w:eastAsia="Times New Roman" w:hAnsi="Times New Roman" w:cs="Times New Roman"/>
          <w:sz w:val="24"/>
          <w:szCs w:val="24"/>
          <w:lang w:val="en-US"/>
        </w:rPr>
      </w:pPr>
      <w:r w:rsidRPr="00DF314E">
        <w:rPr>
          <w:rFonts w:ascii="Times New Roman" w:eastAsia="Times New Roman" w:hAnsi="Times New Roman" w:cs="Times New Roman"/>
          <w:sz w:val="24"/>
          <w:szCs w:val="24"/>
          <w:lang w:val="en-US"/>
        </w:rPr>
        <w:t>This study demonstrates that emotional challenges among junior secondary school students during early adolescence constitute a complex, dynamic, and deeply contextual developmental process. Drawing on a qualitative case study in a public-school setting, the findings reveal that students experience emotional development as a fluctuating, often unpredictable process shaped by the interaction of internal developmental processes and external relational environments. Emotional volatility, impulsive reactions, and difficulties in emotion regulation emerged not as isolated psychological issues but as relationally embedded experiences situated within peer interactions, family dynamics, and institutional practices within schools.</w:t>
      </w:r>
    </w:p>
    <w:p w14:paraId="7E99EA98" w14:textId="77777777" w:rsidR="00DF314E" w:rsidRPr="00DF314E" w:rsidRDefault="00DF314E" w:rsidP="00DF314E">
      <w:pPr>
        <w:spacing w:after="0" w:line="360" w:lineRule="auto"/>
        <w:ind w:firstLine="567"/>
        <w:jc w:val="both"/>
        <w:rPr>
          <w:rFonts w:ascii="Times New Roman" w:eastAsia="Times New Roman" w:hAnsi="Times New Roman" w:cs="Times New Roman"/>
          <w:sz w:val="24"/>
          <w:szCs w:val="24"/>
          <w:lang w:val="en-US"/>
        </w:rPr>
      </w:pPr>
      <w:r w:rsidRPr="00DF314E">
        <w:rPr>
          <w:rFonts w:ascii="Times New Roman" w:eastAsia="Times New Roman" w:hAnsi="Times New Roman" w:cs="Times New Roman"/>
          <w:sz w:val="24"/>
          <w:szCs w:val="24"/>
          <w:lang w:val="en-US"/>
        </w:rPr>
        <w:t xml:space="preserve">Internally, students’ emotional challenges were closely intertwined with identity confusion and still-developing emotion regulation capacities characteristic of the </w:t>
      </w:r>
      <w:r w:rsidRPr="00DF314E">
        <w:rPr>
          <w:rFonts w:ascii="Times New Roman" w:eastAsia="Times New Roman" w:hAnsi="Times New Roman" w:cs="Times New Roman"/>
          <w:i/>
          <w:iCs/>
          <w:sz w:val="24"/>
          <w:szCs w:val="24"/>
          <w:lang w:val="en-US"/>
        </w:rPr>
        <w:t>identity versus role confusion</w:t>
      </w:r>
      <w:r w:rsidRPr="00DF314E">
        <w:rPr>
          <w:rFonts w:ascii="Times New Roman" w:eastAsia="Times New Roman" w:hAnsi="Times New Roman" w:cs="Times New Roman"/>
          <w:sz w:val="24"/>
          <w:szCs w:val="24"/>
          <w:lang w:val="en-US"/>
        </w:rPr>
        <w:t xml:space="preserve"> stage. Identity formation was experienced as an emotionally charged, socially mediated process, particularly in a collectivistic context where peer recognition and group belonging played a central role. These findings extend dominant developmental theories by </w:t>
      </w:r>
      <w:r w:rsidRPr="00DF314E">
        <w:rPr>
          <w:rFonts w:ascii="Times New Roman" w:eastAsia="Times New Roman" w:hAnsi="Times New Roman" w:cs="Times New Roman"/>
          <w:sz w:val="24"/>
          <w:szCs w:val="24"/>
          <w:lang w:val="en-US"/>
        </w:rPr>
        <w:lastRenderedPageBreak/>
        <w:t>highlighting the emotional labor involved in identity work and by demonstrating that identity-related distress is shaped by relational expectations rather than solely by individual psychological processes.</w:t>
      </w:r>
    </w:p>
    <w:p w14:paraId="71C9B45D" w14:textId="77777777" w:rsidR="00DF314E" w:rsidRPr="00DF314E" w:rsidRDefault="00DF314E" w:rsidP="00DF314E">
      <w:pPr>
        <w:spacing w:after="0" w:line="360" w:lineRule="auto"/>
        <w:ind w:firstLine="567"/>
        <w:jc w:val="both"/>
        <w:rPr>
          <w:rFonts w:ascii="Times New Roman" w:eastAsia="Times New Roman" w:hAnsi="Times New Roman" w:cs="Times New Roman"/>
          <w:sz w:val="24"/>
          <w:szCs w:val="24"/>
          <w:lang w:val="en-US"/>
        </w:rPr>
      </w:pPr>
      <w:r w:rsidRPr="00DF314E">
        <w:rPr>
          <w:rFonts w:ascii="Times New Roman" w:eastAsia="Times New Roman" w:hAnsi="Times New Roman" w:cs="Times New Roman"/>
          <w:sz w:val="24"/>
          <w:szCs w:val="24"/>
          <w:lang w:val="en-US"/>
        </w:rPr>
        <w:t>Externally, family emotional climate and peer relationships were critical determinants of students’ emotional resilience or vulnerability. Supportive family communication created a protective space for emotional reflection and regulation, whereas emotional distance within the family heightened students’ susceptibility to stress and internalized distress. Peer interactions further intensified these dynamics, with negative social experiences compounding emotional vulnerability, especially in the absence of adequate familial or institutional support. Together, these findings reinforce ecological perspectives that conceptualize adolescent emotional development as the outcome of layered and interacting social systems.</w:t>
      </w:r>
    </w:p>
    <w:p w14:paraId="62194A65" w14:textId="77777777" w:rsidR="00DF314E" w:rsidRPr="00DF314E" w:rsidRDefault="00DF314E" w:rsidP="00DF314E">
      <w:pPr>
        <w:spacing w:after="0" w:line="360" w:lineRule="auto"/>
        <w:ind w:firstLine="567"/>
        <w:jc w:val="both"/>
        <w:rPr>
          <w:rFonts w:ascii="Times New Roman" w:eastAsia="Times New Roman" w:hAnsi="Times New Roman" w:cs="Times New Roman"/>
          <w:sz w:val="24"/>
          <w:szCs w:val="24"/>
          <w:lang w:val="en-US"/>
        </w:rPr>
      </w:pPr>
      <w:r w:rsidRPr="00DF314E">
        <w:rPr>
          <w:rFonts w:ascii="Times New Roman" w:eastAsia="Times New Roman" w:hAnsi="Times New Roman" w:cs="Times New Roman"/>
          <w:sz w:val="24"/>
          <w:szCs w:val="24"/>
          <w:lang w:val="en-US"/>
        </w:rPr>
        <w:t>The study also highlights essential implications for school-based guidance and counseling practices. Although counseling services were formally available, emotional support within the school remained largely reactive, focusing on behavioral incidents rather than preventive and developmental emotional guidance. This reactive orientation limits schools’ capacity to address emotional challenges early and systematically. The findings underscore the need to reframe guidance and counseling as an integral component of everyday educational practice, embedded in classroom interactions, teacher–student relationships, and school culture. Integrating principles of emotional development and regulation into routine pedagogical practices, rather than confining them to specialized interventions, offers a promising pathway for strengthening students’ emotional well-being, particularly in resource-constrained public-school contexts.</w:t>
      </w:r>
    </w:p>
    <w:p w14:paraId="7F47F335" w14:textId="77777777" w:rsidR="00DF314E" w:rsidRPr="00DF314E" w:rsidRDefault="00DF314E" w:rsidP="00DF314E">
      <w:pPr>
        <w:spacing w:after="0" w:line="360" w:lineRule="auto"/>
        <w:ind w:firstLine="567"/>
        <w:jc w:val="both"/>
        <w:rPr>
          <w:rFonts w:ascii="Times New Roman" w:eastAsia="Times New Roman" w:hAnsi="Times New Roman" w:cs="Times New Roman"/>
          <w:sz w:val="24"/>
          <w:szCs w:val="24"/>
          <w:lang w:val="en-US"/>
        </w:rPr>
      </w:pPr>
      <w:r w:rsidRPr="00DF314E">
        <w:rPr>
          <w:rFonts w:ascii="Times New Roman" w:eastAsia="Times New Roman" w:hAnsi="Times New Roman" w:cs="Times New Roman"/>
          <w:sz w:val="24"/>
          <w:szCs w:val="24"/>
          <w:lang w:val="en-US"/>
        </w:rPr>
        <w:t>This study contributes to the literature in educational psychology and guidance and counseling by providing a contextually grounded qualitative account of early adolescents’ emotional challenges in a developing-country setting that remains underrepresented in international research. By foregrounding students’ lived emotional experiences and integrating perspectives from students, teachers, counselors, and families, the study advances a more holistic understanding of emotional development that bridges theory, practice, and context.</w:t>
      </w:r>
    </w:p>
    <w:p w14:paraId="064A3563" w14:textId="77777777" w:rsidR="00DF314E" w:rsidRPr="00DF314E" w:rsidRDefault="00DF314E" w:rsidP="00DF314E">
      <w:pPr>
        <w:spacing w:after="0" w:line="360" w:lineRule="auto"/>
        <w:ind w:firstLine="567"/>
        <w:jc w:val="both"/>
        <w:rPr>
          <w:rFonts w:ascii="Times New Roman" w:eastAsia="Times New Roman" w:hAnsi="Times New Roman" w:cs="Times New Roman"/>
          <w:sz w:val="24"/>
          <w:szCs w:val="24"/>
          <w:lang w:val="en-US"/>
        </w:rPr>
      </w:pPr>
      <w:r w:rsidRPr="00DF314E">
        <w:rPr>
          <w:rFonts w:ascii="Times New Roman" w:eastAsia="Times New Roman" w:hAnsi="Times New Roman" w:cs="Times New Roman"/>
          <w:sz w:val="24"/>
          <w:szCs w:val="24"/>
          <w:lang w:val="en-US"/>
        </w:rPr>
        <w:t xml:space="preserve">Several limitations should be acknowledged. As a single-case qualitative study, the findings are not intended for statistical generalization, and the emotional dynamics identified are shaped by the specific social, cultural, and institutional context of the school studied. The data also relied primarily on self-reported narratives and observational interpretations, which may be influenced by participants’ openness and researchers’ interpretive lenses. In addition, </w:t>
      </w:r>
      <w:r w:rsidRPr="00DF314E">
        <w:rPr>
          <w:rFonts w:ascii="Times New Roman" w:eastAsia="Times New Roman" w:hAnsi="Times New Roman" w:cs="Times New Roman"/>
          <w:sz w:val="24"/>
          <w:szCs w:val="24"/>
          <w:lang w:val="en-US"/>
        </w:rPr>
        <w:lastRenderedPageBreak/>
        <w:t>the study did not examine emotional development longitudinally or explore variations across gender, socioeconomic background, or academic achievement.</w:t>
      </w:r>
    </w:p>
    <w:p w14:paraId="4FA2E042" w14:textId="14EFD686" w:rsidR="00DB4057" w:rsidRDefault="00DF314E" w:rsidP="00DF314E">
      <w:pPr>
        <w:spacing w:after="0" w:line="360" w:lineRule="auto"/>
        <w:ind w:firstLine="567"/>
        <w:jc w:val="both"/>
        <w:rPr>
          <w:rFonts w:ascii="Times New Roman" w:eastAsia="Times New Roman" w:hAnsi="Times New Roman" w:cs="Times New Roman"/>
          <w:sz w:val="24"/>
          <w:szCs w:val="24"/>
        </w:rPr>
      </w:pPr>
      <w:r w:rsidRPr="00DF314E">
        <w:rPr>
          <w:rFonts w:ascii="Times New Roman" w:eastAsia="Times New Roman" w:hAnsi="Times New Roman" w:cs="Times New Roman"/>
          <w:sz w:val="24"/>
          <w:szCs w:val="24"/>
          <w:lang w:val="en-US"/>
        </w:rPr>
        <w:t>Future research could build on these findings by adopting multi-site or comparative designs to examine emotional development across diverse school contexts. Longitudinal studies would be particularly valuable for tracing changes in identity formation and emotion regulation over time. Further research integrating qualitative insights with quantitative measures of emotional regulation, school climate, or counseling outcomes may also strengthen the evidence base for designing contextually responsive emotional support interventions. Importantly, intervention-oriented studies examining the adaptation of preventive, school-based emotional development programs within public school settings in developing countries are needed to translate empirical insights into sustainable educational practice.</w:t>
      </w:r>
    </w:p>
    <w:p w14:paraId="36823319" w14:textId="77777777" w:rsidR="00DB4057" w:rsidRDefault="00DB4057">
      <w:pPr>
        <w:widowControl w:val="0"/>
        <w:spacing w:after="0" w:line="360" w:lineRule="auto"/>
        <w:ind w:firstLine="686"/>
        <w:jc w:val="both"/>
        <w:rPr>
          <w:rFonts w:ascii="Times New Roman" w:eastAsia="Times New Roman" w:hAnsi="Times New Roman" w:cs="Times New Roman"/>
          <w:sz w:val="24"/>
          <w:szCs w:val="24"/>
        </w:rPr>
      </w:pPr>
    </w:p>
    <w:p w14:paraId="3BEF07DF" w14:textId="7990D866" w:rsidR="00DB4057" w:rsidRPr="00DF314E" w:rsidRDefault="00DF314E" w:rsidP="00DF314E">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References</w:t>
      </w:r>
    </w:p>
    <w:p w14:paraId="6E2BDFA2" w14:textId="77777777" w:rsidR="00DF314E" w:rsidRPr="00992763" w:rsidRDefault="00DF314E" w:rsidP="00DF314E">
      <w:pPr>
        <w:spacing w:after="0" w:line="360" w:lineRule="auto"/>
        <w:ind w:left="567" w:hanging="567"/>
        <w:jc w:val="both"/>
        <w:rPr>
          <w:rFonts w:ascii="Times New Roman" w:eastAsia="SimSun" w:hAnsi="Times New Roman" w:cs="Times New Roman"/>
          <w:spacing w:val="-12"/>
          <w:sz w:val="24"/>
          <w:szCs w:val="28"/>
          <w:lang w:val="en-US" w:eastAsia="zh-CN"/>
        </w:rPr>
      </w:pPr>
      <w:r w:rsidRPr="00DF314E">
        <w:rPr>
          <w:rFonts w:ascii="Times New Roman" w:eastAsia="SimSun" w:hAnsi="Times New Roman" w:cs="Times New Roman"/>
          <w:lang w:val="en-US" w:eastAsia="zh-CN"/>
        </w:rPr>
        <w:fldChar w:fldCharType="begin" w:fldLock="1"/>
      </w:r>
      <w:r w:rsidRPr="00DF314E">
        <w:rPr>
          <w:rFonts w:ascii="Times New Roman" w:eastAsia="SimSun" w:hAnsi="Times New Roman" w:cs="Times New Roman"/>
          <w:lang w:val="en-US" w:eastAsia="zh-CN"/>
        </w:rPr>
        <w:instrText xml:space="preserve"> ADDIN ZOTERO_BIBL {"uncited":[],"omitted":[],"custom":[]} CSL_BIBLIOGRAPHY </w:instrText>
      </w:r>
      <w:r w:rsidRPr="00DF314E">
        <w:rPr>
          <w:rFonts w:ascii="Times New Roman" w:eastAsia="SimSun" w:hAnsi="Times New Roman" w:cs="Times New Roman"/>
          <w:lang w:val="en-US" w:eastAsia="zh-CN"/>
        </w:rPr>
        <w:fldChar w:fldCharType="separate"/>
      </w:r>
      <w:r w:rsidRPr="00DF314E">
        <w:rPr>
          <w:rFonts w:ascii="Times New Roman" w:eastAsia="SimSun" w:hAnsi="Times New Roman" w:cs="Times New Roman"/>
          <w:spacing w:val="-12"/>
          <w:sz w:val="24"/>
          <w:szCs w:val="28"/>
          <w:lang w:val="en-US" w:eastAsia="zh-CN"/>
        </w:rPr>
        <w:t>Arnett, J. (2015). Emerging Adulthood: The Winding Road from the Late Teens Through the Twenties (2nd edition).</w:t>
      </w:r>
      <w:r w:rsidRPr="00DF314E">
        <w:rPr>
          <w:rFonts w:ascii="Times New Roman" w:eastAsia="SimSun" w:hAnsi="Times New Roman" w:cs="Times New Roman"/>
          <w:i/>
          <w:iCs/>
          <w:spacing w:val="-12"/>
          <w:sz w:val="28"/>
          <w:szCs w:val="28"/>
          <w:lang w:val="en-US" w:eastAsia="zh-CN"/>
        </w:rPr>
        <w:t xml:space="preserve"> </w:t>
      </w:r>
      <w:r w:rsidRPr="00DF314E">
        <w:rPr>
          <w:rFonts w:ascii="Times New Roman" w:eastAsia="SimSun" w:hAnsi="Times New Roman" w:cs="Times New Roman"/>
          <w:i/>
          <w:iCs/>
          <w:spacing w:val="-12"/>
          <w:sz w:val="24"/>
          <w:szCs w:val="28"/>
          <w:lang w:val="en-US" w:eastAsia="zh-CN"/>
        </w:rPr>
        <w:t>Oxford University Press</w:t>
      </w:r>
      <w:r w:rsidRPr="00DF314E">
        <w:rPr>
          <w:rFonts w:ascii="Times New Roman" w:eastAsia="SimSun" w:hAnsi="Times New Roman" w:cs="Times New Roman"/>
          <w:spacing w:val="-12"/>
          <w:sz w:val="24"/>
          <w:szCs w:val="28"/>
          <w:lang w:val="en-US" w:eastAsia="zh-CN"/>
        </w:rPr>
        <w:t>. https://doi.org/10.1093/acprof:oso/9780199929382.001.0001</w:t>
      </w:r>
    </w:p>
    <w:p w14:paraId="5E6FE0C4"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Braun, V., &amp; Clarke, V. (2006). Using thematic analysis in psychology. </w:t>
      </w:r>
      <w:r w:rsidRPr="00DF314E">
        <w:rPr>
          <w:rFonts w:ascii="Times New Roman" w:eastAsia="SimSun" w:hAnsi="Times New Roman" w:cs="Times New Roman"/>
          <w:i/>
          <w:iCs/>
          <w:sz w:val="24"/>
          <w:szCs w:val="28"/>
          <w:lang w:val="en-US" w:eastAsia="zh-CN"/>
        </w:rPr>
        <w:t>Qualitative Research in Psychology</w:t>
      </w:r>
      <w:r w:rsidRPr="00DF314E">
        <w:rPr>
          <w:rFonts w:ascii="Times New Roman" w:eastAsia="SimSun" w:hAnsi="Times New Roman" w:cs="Times New Roman"/>
          <w:sz w:val="24"/>
          <w:szCs w:val="28"/>
          <w:lang w:val="en-US" w:eastAsia="zh-CN"/>
        </w:rPr>
        <w:t xml:space="preserve">, </w:t>
      </w:r>
      <w:r w:rsidRPr="00DF314E">
        <w:rPr>
          <w:rFonts w:ascii="Times New Roman" w:eastAsia="SimSun" w:hAnsi="Times New Roman" w:cs="Times New Roman"/>
          <w:i/>
          <w:iCs/>
          <w:sz w:val="24"/>
          <w:szCs w:val="28"/>
          <w:lang w:val="en-US" w:eastAsia="zh-CN"/>
        </w:rPr>
        <w:t>3</w:t>
      </w:r>
      <w:r w:rsidRPr="00DF314E">
        <w:rPr>
          <w:rFonts w:ascii="Times New Roman" w:eastAsia="SimSun" w:hAnsi="Times New Roman" w:cs="Times New Roman"/>
          <w:sz w:val="24"/>
          <w:szCs w:val="28"/>
          <w:lang w:val="en-US" w:eastAsia="zh-CN"/>
        </w:rPr>
        <w:t>, 77–101. https://doi.org/10.1191/1478088706qp063oa</w:t>
      </w:r>
    </w:p>
    <w:p w14:paraId="7F4A9DA2" w14:textId="77777777" w:rsidR="00DF314E" w:rsidRPr="00992763" w:rsidRDefault="00DF314E" w:rsidP="00DF314E">
      <w:pPr>
        <w:spacing w:after="0" w:line="360" w:lineRule="auto"/>
        <w:ind w:left="567" w:hanging="567"/>
        <w:jc w:val="both"/>
        <w:rPr>
          <w:rFonts w:ascii="Times New Roman" w:eastAsia="SimSun" w:hAnsi="Times New Roman" w:cs="Times New Roman"/>
          <w:spacing w:val="-14"/>
          <w:sz w:val="24"/>
          <w:szCs w:val="28"/>
          <w:lang w:val="en-US" w:eastAsia="zh-CN"/>
        </w:rPr>
      </w:pPr>
      <w:r w:rsidRPr="00DF314E">
        <w:rPr>
          <w:rFonts w:ascii="Times New Roman" w:eastAsia="SimSun" w:hAnsi="Times New Roman" w:cs="Times New Roman"/>
          <w:spacing w:val="-14"/>
          <w:sz w:val="24"/>
          <w:szCs w:val="28"/>
          <w:lang w:val="en-US" w:eastAsia="zh-CN"/>
        </w:rPr>
        <w:t xml:space="preserve">Bronfenbrenner, U., &amp; Morris, P. A. (2006). The Bioecological Model of Human Development. In </w:t>
      </w:r>
      <w:r w:rsidRPr="00DF314E">
        <w:rPr>
          <w:rFonts w:ascii="Times New Roman" w:eastAsia="SimSun" w:hAnsi="Times New Roman" w:cs="Times New Roman"/>
          <w:i/>
          <w:iCs/>
          <w:spacing w:val="-14"/>
          <w:sz w:val="24"/>
          <w:szCs w:val="28"/>
          <w:lang w:val="en-US" w:eastAsia="zh-CN"/>
        </w:rPr>
        <w:t>Handbook of Child Psychology</w:t>
      </w:r>
      <w:r w:rsidRPr="00DF314E">
        <w:rPr>
          <w:rFonts w:ascii="Times New Roman" w:eastAsia="SimSun" w:hAnsi="Times New Roman" w:cs="Times New Roman"/>
          <w:spacing w:val="-14"/>
          <w:sz w:val="24"/>
          <w:szCs w:val="28"/>
          <w:lang w:val="en-US" w:eastAsia="zh-CN"/>
        </w:rPr>
        <w:t>. John Wiley &amp; Sons, Ltd. https://doi.org/10.1002/9780470147658.chpsy0114</w:t>
      </w:r>
    </w:p>
    <w:p w14:paraId="71808986" w14:textId="77777777" w:rsidR="00DF314E" w:rsidRPr="00992763" w:rsidRDefault="00DF314E" w:rsidP="00DF314E">
      <w:pPr>
        <w:spacing w:after="0" w:line="360" w:lineRule="auto"/>
        <w:ind w:left="567" w:hanging="567"/>
        <w:jc w:val="both"/>
        <w:rPr>
          <w:rFonts w:ascii="Times New Roman" w:eastAsia="SimSun" w:hAnsi="Times New Roman" w:cs="Times New Roman"/>
          <w:spacing w:val="-20"/>
          <w:sz w:val="24"/>
          <w:szCs w:val="28"/>
          <w:lang w:val="en-US" w:eastAsia="zh-CN"/>
        </w:rPr>
      </w:pPr>
      <w:r w:rsidRPr="00DF314E">
        <w:rPr>
          <w:rFonts w:ascii="Times New Roman" w:eastAsia="SimSun" w:hAnsi="Times New Roman" w:cs="Times New Roman"/>
          <w:spacing w:val="-20"/>
          <w:sz w:val="24"/>
          <w:szCs w:val="28"/>
          <w:lang w:val="en-US" w:eastAsia="zh-CN"/>
        </w:rPr>
        <w:t xml:space="preserve">Creswell, J. W., &amp; Poth, C. N. (2018). Qualitative inquiry and research design: Choosing among five approaches (4th ed.). </w:t>
      </w:r>
      <w:r w:rsidRPr="00DF314E">
        <w:rPr>
          <w:rFonts w:ascii="Times New Roman" w:eastAsia="SimSun" w:hAnsi="Times New Roman" w:cs="Times New Roman"/>
          <w:i/>
          <w:iCs/>
          <w:spacing w:val="-20"/>
          <w:sz w:val="24"/>
          <w:szCs w:val="28"/>
          <w:lang w:val="en-US" w:eastAsia="zh-CN"/>
        </w:rPr>
        <w:t xml:space="preserve">Sage. </w:t>
      </w:r>
      <w:r w:rsidRPr="00DF314E">
        <w:rPr>
          <w:rFonts w:ascii="Times New Roman" w:eastAsia="SimSun" w:hAnsi="Times New Roman" w:cs="Times New Roman"/>
          <w:spacing w:val="-20"/>
          <w:sz w:val="24"/>
          <w:szCs w:val="28"/>
          <w:lang w:val="en-US" w:eastAsia="zh-CN"/>
        </w:rPr>
        <w:t>https://pubhtml5.com/enuk/cykh/Creswell_and_Poth%2C_2018%2C_Qualitative_Inquiry_4th/</w:t>
      </w:r>
    </w:p>
    <w:p w14:paraId="549FFDCE" w14:textId="77777777" w:rsidR="00DF314E" w:rsidRPr="00992763"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Crone, E. A., &amp; Fuligni, A. J. (2020). Self and others in adolescence. </w:t>
      </w:r>
      <w:r w:rsidRPr="00DF314E">
        <w:rPr>
          <w:rFonts w:ascii="Times New Roman" w:eastAsia="SimSun" w:hAnsi="Times New Roman" w:cs="Times New Roman"/>
          <w:i/>
          <w:iCs/>
          <w:spacing w:val="-8"/>
          <w:sz w:val="24"/>
          <w:szCs w:val="28"/>
          <w:lang w:val="en-US" w:eastAsia="zh-CN"/>
        </w:rPr>
        <w:t>Annual Review of Psychology</w:t>
      </w:r>
      <w:r w:rsidRPr="00DF314E">
        <w:rPr>
          <w:rFonts w:ascii="Times New Roman" w:eastAsia="SimSun" w:hAnsi="Times New Roman" w:cs="Times New Roman"/>
          <w:spacing w:val="-8"/>
          <w:sz w:val="24"/>
          <w:szCs w:val="28"/>
          <w:lang w:val="en-US" w:eastAsia="zh-CN"/>
        </w:rPr>
        <w:t xml:space="preserve">, </w:t>
      </w:r>
      <w:r w:rsidRPr="00DF314E">
        <w:rPr>
          <w:rFonts w:ascii="Times New Roman" w:eastAsia="SimSun" w:hAnsi="Times New Roman" w:cs="Times New Roman"/>
          <w:i/>
          <w:iCs/>
          <w:spacing w:val="-8"/>
          <w:sz w:val="24"/>
          <w:szCs w:val="28"/>
          <w:lang w:val="en-US" w:eastAsia="zh-CN"/>
        </w:rPr>
        <w:t>71</w:t>
      </w:r>
      <w:r w:rsidRPr="00DF314E">
        <w:rPr>
          <w:rFonts w:ascii="Times New Roman" w:eastAsia="SimSun" w:hAnsi="Times New Roman" w:cs="Times New Roman"/>
          <w:spacing w:val="-8"/>
          <w:sz w:val="24"/>
          <w:szCs w:val="28"/>
          <w:lang w:val="en-US" w:eastAsia="zh-CN"/>
        </w:rPr>
        <w:t>, 447–469. https://doi.org/10.1146/annurev-psych-010419-050937</w:t>
      </w:r>
    </w:p>
    <w:p w14:paraId="5BFBB0E1" w14:textId="77777777" w:rsidR="00DF314E" w:rsidRPr="00992763" w:rsidRDefault="00DF314E" w:rsidP="00DF314E">
      <w:pPr>
        <w:spacing w:after="0" w:line="360" w:lineRule="auto"/>
        <w:ind w:left="567" w:hanging="567"/>
        <w:jc w:val="both"/>
        <w:rPr>
          <w:rFonts w:ascii="Times New Roman" w:eastAsia="SimSun" w:hAnsi="Times New Roman" w:cs="Times New Roman"/>
          <w:spacing w:val="-10"/>
          <w:sz w:val="24"/>
          <w:szCs w:val="28"/>
          <w:lang w:val="en-US" w:eastAsia="zh-CN"/>
        </w:rPr>
      </w:pPr>
      <w:r w:rsidRPr="00DF314E">
        <w:rPr>
          <w:rFonts w:ascii="Times New Roman" w:eastAsia="SimSun" w:hAnsi="Times New Roman" w:cs="Times New Roman"/>
          <w:spacing w:val="-10"/>
          <w:sz w:val="24"/>
          <w:szCs w:val="28"/>
          <w:lang w:val="en-US" w:eastAsia="zh-CN"/>
        </w:rPr>
        <w:t xml:space="preserve">Crone, E., &amp; Dahl, R. (2012). Understanding adolescence as a period of social-affective engagement and goal flexibility. </w:t>
      </w:r>
      <w:r w:rsidRPr="00DF314E">
        <w:rPr>
          <w:rFonts w:ascii="Times New Roman" w:eastAsia="SimSun" w:hAnsi="Times New Roman" w:cs="Times New Roman"/>
          <w:i/>
          <w:iCs/>
          <w:spacing w:val="-10"/>
          <w:sz w:val="24"/>
          <w:szCs w:val="28"/>
          <w:lang w:val="en-US" w:eastAsia="zh-CN"/>
        </w:rPr>
        <w:t>Nature Reviews. Neuroscience</w:t>
      </w:r>
      <w:r w:rsidRPr="00DF314E">
        <w:rPr>
          <w:rFonts w:ascii="Times New Roman" w:eastAsia="SimSun" w:hAnsi="Times New Roman" w:cs="Times New Roman"/>
          <w:spacing w:val="-10"/>
          <w:sz w:val="24"/>
          <w:szCs w:val="28"/>
          <w:lang w:val="en-US" w:eastAsia="zh-CN"/>
        </w:rPr>
        <w:t xml:space="preserve">, </w:t>
      </w:r>
      <w:r w:rsidRPr="00DF314E">
        <w:rPr>
          <w:rFonts w:ascii="Times New Roman" w:eastAsia="SimSun" w:hAnsi="Times New Roman" w:cs="Times New Roman"/>
          <w:i/>
          <w:iCs/>
          <w:spacing w:val="-10"/>
          <w:sz w:val="24"/>
          <w:szCs w:val="28"/>
          <w:lang w:val="en-US" w:eastAsia="zh-CN"/>
        </w:rPr>
        <w:t>13</w:t>
      </w:r>
      <w:r w:rsidRPr="00DF314E">
        <w:rPr>
          <w:rFonts w:ascii="Times New Roman" w:eastAsia="SimSun" w:hAnsi="Times New Roman" w:cs="Times New Roman"/>
          <w:spacing w:val="-10"/>
          <w:sz w:val="24"/>
          <w:szCs w:val="28"/>
          <w:lang w:val="en-US" w:eastAsia="zh-CN"/>
        </w:rPr>
        <w:t>, 636–650. https://doi.org/10.1038/nrn3313</w:t>
      </w:r>
    </w:p>
    <w:p w14:paraId="2B35D3E4" w14:textId="77777777" w:rsidR="00DF314E" w:rsidRPr="00992763"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Domitrovich, C., Durlak, J., Staley, K., &amp; Weissberg, R. (2017). Social-Emotional Competence: An Essential Factor for Promoting Positive Adjustment and Reducing Risk in School Children. </w:t>
      </w:r>
      <w:r w:rsidRPr="00DF314E">
        <w:rPr>
          <w:rFonts w:ascii="Times New Roman" w:eastAsia="SimSun" w:hAnsi="Times New Roman" w:cs="Times New Roman"/>
          <w:i/>
          <w:iCs/>
          <w:spacing w:val="-8"/>
          <w:sz w:val="24"/>
          <w:szCs w:val="28"/>
          <w:lang w:val="en-US" w:eastAsia="zh-CN"/>
        </w:rPr>
        <w:t>Child Development</w:t>
      </w:r>
      <w:r w:rsidRPr="00DF314E">
        <w:rPr>
          <w:rFonts w:ascii="Times New Roman" w:eastAsia="SimSun" w:hAnsi="Times New Roman" w:cs="Times New Roman"/>
          <w:spacing w:val="-8"/>
          <w:sz w:val="24"/>
          <w:szCs w:val="28"/>
          <w:lang w:val="en-US" w:eastAsia="zh-CN"/>
        </w:rPr>
        <w:t xml:space="preserve">, </w:t>
      </w:r>
      <w:r w:rsidRPr="00DF314E">
        <w:rPr>
          <w:rFonts w:ascii="Times New Roman" w:eastAsia="SimSun" w:hAnsi="Times New Roman" w:cs="Times New Roman"/>
          <w:i/>
          <w:iCs/>
          <w:spacing w:val="-8"/>
          <w:sz w:val="24"/>
          <w:szCs w:val="28"/>
          <w:lang w:val="en-US" w:eastAsia="zh-CN"/>
        </w:rPr>
        <w:t>88</w:t>
      </w:r>
      <w:r w:rsidRPr="00DF314E">
        <w:rPr>
          <w:rFonts w:ascii="Times New Roman" w:eastAsia="SimSun" w:hAnsi="Times New Roman" w:cs="Times New Roman"/>
          <w:spacing w:val="-8"/>
          <w:sz w:val="24"/>
          <w:szCs w:val="28"/>
          <w:lang w:val="en-US" w:eastAsia="zh-CN"/>
        </w:rPr>
        <w:t>. https://doi.org/10.1111/cdev.12739</w:t>
      </w:r>
    </w:p>
    <w:p w14:paraId="2B441676"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10"/>
          <w:sz w:val="24"/>
          <w:szCs w:val="28"/>
          <w:lang w:val="en-US" w:eastAsia="zh-CN"/>
        </w:rPr>
        <w:t xml:space="preserve">Durlak, J. A., Weissberg, R. P., Dymnicki, A. B., Taylor, R. D., &amp; Schellinger, K. B. (2011). The Impact of Enhancing Students’ Social and Emotional Learning: A Meta-Analysis of School-Based Universal Interventions. </w:t>
      </w:r>
      <w:r w:rsidRPr="00DF314E">
        <w:rPr>
          <w:rFonts w:ascii="Times New Roman" w:eastAsia="SimSun" w:hAnsi="Times New Roman" w:cs="Times New Roman"/>
          <w:i/>
          <w:iCs/>
          <w:spacing w:val="-10"/>
          <w:sz w:val="24"/>
          <w:szCs w:val="28"/>
          <w:lang w:val="en-US" w:eastAsia="zh-CN"/>
        </w:rPr>
        <w:t>Child Development</w:t>
      </w:r>
      <w:r w:rsidRPr="00DF314E">
        <w:rPr>
          <w:rFonts w:ascii="Times New Roman" w:eastAsia="SimSun" w:hAnsi="Times New Roman" w:cs="Times New Roman"/>
          <w:spacing w:val="-10"/>
          <w:sz w:val="24"/>
          <w:szCs w:val="28"/>
          <w:lang w:val="en-US" w:eastAsia="zh-CN"/>
        </w:rPr>
        <w:t xml:space="preserve">, </w:t>
      </w:r>
      <w:r w:rsidRPr="00DF314E">
        <w:rPr>
          <w:rFonts w:ascii="Times New Roman" w:eastAsia="SimSun" w:hAnsi="Times New Roman" w:cs="Times New Roman"/>
          <w:i/>
          <w:iCs/>
          <w:spacing w:val="-10"/>
          <w:sz w:val="24"/>
          <w:szCs w:val="28"/>
          <w:lang w:val="en-US" w:eastAsia="zh-CN"/>
        </w:rPr>
        <w:t>82</w:t>
      </w:r>
      <w:r w:rsidRPr="00DF314E">
        <w:rPr>
          <w:rFonts w:ascii="Times New Roman" w:eastAsia="SimSun" w:hAnsi="Times New Roman" w:cs="Times New Roman"/>
          <w:spacing w:val="-10"/>
          <w:sz w:val="24"/>
          <w:szCs w:val="28"/>
          <w:lang w:val="en-US" w:eastAsia="zh-CN"/>
        </w:rPr>
        <w:t>(1), 405–432. https://doi.org/10.1111/j.1467-8624.2010.01564.x</w:t>
      </w:r>
    </w:p>
    <w:p w14:paraId="2A9AA42A"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lastRenderedPageBreak/>
        <w:t xml:space="preserve">Erikson, E. H. (1968). Identity Youth and Crisis. </w:t>
      </w:r>
      <w:r w:rsidRPr="00DF314E">
        <w:rPr>
          <w:rFonts w:ascii="Times New Roman" w:eastAsia="SimSun" w:hAnsi="Times New Roman" w:cs="Times New Roman"/>
          <w:i/>
          <w:iCs/>
          <w:sz w:val="24"/>
          <w:szCs w:val="28"/>
          <w:lang w:val="en-US" w:eastAsia="zh-CN"/>
        </w:rPr>
        <w:t>W. W. Norton</w:t>
      </w:r>
      <w:r w:rsidRPr="00DF314E">
        <w:rPr>
          <w:rFonts w:ascii="Times New Roman" w:eastAsia="SimSun" w:hAnsi="Times New Roman" w:cs="Times New Roman"/>
          <w:i/>
          <w:iCs/>
          <w:sz w:val="28"/>
          <w:szCs w:val="28"/>
          <w:lang w:val="en-US" w:eastAsia="zh-CN"/>
        </w:rPr>
        <w:t xml:space="preserve"> </w:t>
      </w:r>
      <w:r w:rsidRPr="00DF314E">
        <w:rPr>
          <w:rFonts w:ascii="Times New Roman" w:eastAsia="SimSun" w:hAnsi="Times New Roman" w:cs="Times New Roman"/>
          <w:i/>
          <w:iCs/>
          <w:sz w:val="24"/>
          <w:szCs w:val="28"/>
          <w:lang w:val="en-US" w:eastAsia="zh-CN"/>
        </w:rPr>
        <w:t>&amp; Company</w:t>
      </w:r>
      <w:r w:rsidRPr="00DF314E">
        <w:rPr>
          <w:rFonts w:ascii="Times New Roman" w:eastAsia="SimSun" w:hAnsi="Times New Roman" w:cs="Times New Roman"/>
          <w:sz w:val="24"/>
          <w:szCs w:val="28"/>
          <w:lang w:val="en-US" w:eastAsia="zh-CN"/>
        </w:rPr>
        <w:t>.</w:t>
      </w:r>
    </w:p>
    <w:p w14:paraId="1334BBD2"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Gross, J. J. (2015). Emotion Regulation: Current Status and Future Prospects. </w:t>
      </w:r>
      <w:r w:rsidRPr="00DF314E">
        <w:rPr>
          <w:rFonts w:ascii="Times New Roman" w:eastAsia="SimSun" w:hAnsi="Times New Roman" w:cs="Times New Roman"/>
          <w:i/>
          <w:iCs/>
          <w:sz w:val="24"/>
          <w:szCs w:val="28"/>
          <w:lang w:val="en-US" w:eastAsia="zh-CN"/>
        </w:rPr>
        <w:t>Psychological Inquiry</w:t>
      </w:r>
      <w:r w:rsidRPr="00DF314E">
        <w:rPr>
          <w:rFonts w:ascii="Times New Roman" w:eastAsia="SimSun" w:hAnsi="Times New Roman" w:cs="Times New Roman"/>
          <w:sz w:val="24"/>
          <w:szCs w:val="28"/>
          <w:lang w:val="en-US" w:eastAsia="zh-CN"/>
        </w:rPr>
        <w:t xml:space="preserve">, </w:t>
      </w:r>
      <w:r w:rsidRPr="00DF314E">
        <w:rPr>
          <w:rFonts w:ascii="Times New Roman" w:eastAsia="SimSun" w:hAnsi="Times New Roman" w:cs="Times New Roman"/>
          <w:i/>
          <w:iCs/>
          <w:sz w:val="24"/>
          <w:szCs w:val="28"/>
          <w:lang w:val="en-US" w:eastAsia="zh-CN"/>
        </w:rPr>
        <w:t>26</w:t>
      </w:r>
      <w:r w:rsidRPr="00DF314E">
        <w:rPr>
          <w:rFonts w:ascii="Times New Roman" w:eastAsia="SimSun" w:hAnsi="Times New Roman" w:cs="Times New Roman"/>
          <w:sz w:val="24"/>
          <w:szCs w:val="28"/>
          <w:lang w:val="en-US" w:eastAsia="zh-CN"/>
        </w:rPr>
        <w:t>(1), 1–26. https://doi.org/10.1080/1047840X.2014.940781</w:t>
      </w:r>
    </w:p>
    <w:p w14:paraId="36A5425F"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Jones, S., Bailey, R., Brush, K., Nelson, B., &amp; Barnes, S. (2019). What is the Same and What is Different?</w:t>
      </w:r>
      <w:r w:rsidRPr="00DF314E">
        <w:rPr>
          <w:rFonts w:ascii="Times New Roman" w:eastAsia="SimSun" w:hAnsi="Times New Roman" w:cs="Times New Roman"/>
          <w:sz w:val="28"/>
          <w:szCs w:val="28"/>
          <w:lang w:val="en-US" w:eastAsia="zh-CN"/>
        </w:rPr>
        <w:t xml:space="preserve"> </w:t>
      </w:r>
      <w:r w:rsidRPr="00DF314E">
        <w:rPr>
          <w:rFonts w:ascii="Times New Roman" w:eastAsia="SimSun" w:hAnsi="Times New Roman" w:cs="Times New Roman"/>
          <w:sz w:val="24"/>
          <w:szCs w:val="28"/>
          <w:lang w:val="en-US" w:eastAsia="zh-CN"/>
        </w:rPr>
        <w:t>Making sense of the “non-cognitive” domain</w:t>
      </w:r>
      <w:r w:rsidRPr="00DF314E">
        <w:rPr>
          <w:rFonts w:ascii="Times New Roman" w:eastAsia="SimSun" w:hAnsi="Times New Roman" w:cs="Times New Roman"/>
          <w:i/>
          <w:iCs/>
          <w:sz w:val="24"/>
          <w:szCs w:val="28"/>
          <w:lang w:val="en-US" w:eastAsia="zh-CN"/>
        </w:rPr>
        <w:t>. Review of Research in Education, 43(1), 51–98. https://doi.org/10.3102/0091732X18811838</w:t>
      </w:r>
    </w:p>
    <w:p w14:paraId="76BF5485"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4"/>
          <w:sz w:val="24"/>
          <w:szCs w:val="28"/>
          <w:lang w:val="en-US" w:eastAsia="zh-CN"/>
        </w:rPr>
        <w:t xml:space="preserve">Lansford, J. E., Godwin, J., Al-Hassan, S. M., Bacchini, D., Bornstein, M. H., Chang, L., Chen, B.-B., Deater-Deckard, K., Di Giunta, L., Dodge, K. A., Malone, P. S., Oburu, P., Pastorelli, C., Skinner, A. T., Sorbring, E., Steinberg, L., Tapanya, S., Alampay, L. P., Uribe Tirado, L. M., &amp; Zelli, A. (2018). Longitudinal associations between parenting and youth adjustment in twelve cultural groups: Cultural normativeness of parenting as a moderator. </w:t>
      </w:r>
      <w:r w:rsidRPr="00DF314E">
        <w:rPr>
          <w:rFonts w:ascii="Times New Roman" w:eastAsia="SimSun" w:hAnsi="Times New Roman" w:cs="Times New Roman"/>
          <w:i/>
          <w:iCs/>
          <w:spacing w:val="-4"/>
          <w:sz w:val="24"/>
          <w:szCs w:val="28"/>
          <w:lang w:val="en-US" w:eastAsia="zh-CN"/>
        </w:rPr>
        <w:t>Developmental Psychology</w:t>
      </w:r>
      <w:r w:rsidRPr="00DF314E">
        <w:rPr>
          <w:rFonts w:ascii="Times New Roman" w:eastAsia="SimSun" w:hAnsi="Times New Roman" w:cs="Times New Roman"/>
          <w:spacing w:val="-4"/>
          <w:sz w:val="24"/>
          <w:szCs w:val="28"/>
          <w:lang w:val="en-US" w:eastAsia="zh-CN"/>
        </w:rPr>
        <w:t xml:space="preserve">, </w:t>
      </w:r>
      <w:r w:rsidRPr="00DF314E">
        <w:rPr>
          <w:rFonts w:ascii="Times New Roman" w:eastAsia="SimSun" w:hAnsi="Times New Roman" w:cs="Times New Roman"/>
          <w:i/>
          <w:iCs/>
          <w:spacing w:val="-4"/>
          <w:sz w:val="24"/>
          <w:szCs w:val="28"/>
          <w:lang w:val="en-US" w:eastAsia="zh-CN"/>
        </w:rPr>
        <w:t>54</w:t>
      </w:r>
      <w:r w:rsidRPr="00DF314E">
        <w:rPr>
          <w:rFonts w:ascii="Times New Roman" w:eastAsia="SimSun" w:hAnsi="Times New Roman" w:cs="Times New Roman"/>
          <w:spacing w:val="-4"/>
          <w:sz w:val="24"/>
          <w:szCs w:val="28"/>
          <w:lang w:val="en-US" w:eastAsia="zh-CN"/>
        </w:rPr>
        <w:t>(2), 362–377. https://doi.org/10.1037/dev0000416</w:t>
      </w:r>
    </w:p>
    <w:p w14:paraId="2DD8D5B1"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Lasmanawati, A. (2021). Self-regulation learning strategies in problem solving. </w:t>
      </w:r>
      <w:r w:rsidRPr="00DF314E">
        <w:rPr>
          <w:rFonts w:ascii="Times New Roman" w:eastAsia="SimSun" w:hAnsi="Times New Roman" w:cs="Times New Roman"/>
          <w:i/>
          <w:iCs/>
          <w:sz w:val="24"/>
          <w:szCs w:val="28"/>
          <w:lang w:val="en-US" w:eastAsia="zh-CN"/>
        </w:rPr>
        <w:t>Humanika</w:t>
      </w:r>
      <w:r w:rsidRPr="00DF314E">
        <w:rPr>
          <w:rFonts w:ascii="Times New Roman" w:eastAsia="SimSun" w:hAnsi="Times New Roman" w:cs="Times New Roman"/>
          <w:sz w:val="24"/>
          <w:szCs w:val="28"/>
          <w:lang w:val="en-US" w:eastAsia="zh-CN"/>
        </w:rPr>
        <w:t xml:space="preserve">, </w:t>
      </w:r>
      <w:r w:rsidRPr="00DF314E">
        <w:rPr>
          <w:rFonts w:ascii="Times New Roman" w:eastAsia="SimSun" w:hAnsi="Times New Roman" w:cs="Times New Roman"/>
          <w:i/>
          <w:iCs/>
          <w:sz w:val="24"/>
          <w:szCs w:val="28"/>
          <w:lang w:val="en-US" w:eastAsia="zh-CN"/>
        </w:rPr>
        <w:t>21</w:t>
      </w:r>
      <w:r w:rsidRPr="00DF314E">
        <w:rPr>
          <w:rFonts w:ascii="Times New Roman" w:eastAsia="SimSun" w:hAnsi="Times New Roman" w:cs="Times New Roman"/>
          <w:sz w:val="24"/>
          <w:szCs w:val="28"/>
          <w:lang w:val="en-US" w:eastAsia="zh-CN"/>
        </w:rPr>
        <w:t>(1), 1–16.</w:t>
      </w:r>
      <w:r w:rsidRPr="00DF314E">
        <w:rPr>
          <w:rFonts w:ascii="Times New Roman" w:eastAsia="SimSun" w:hAnsi="Times New Roman" w:cs="Times New Roman"/>
          <w:sz w:val="28"/>
          <w:szCs w:val="28"/>
          <w:lang w:val="en-US" w:eastAsia="zh-CN"/>
        </w:rPr>
        <w:t xml:space="preserve"> </w:t>
      </w:r>
      <w:r w:rsidRPr="00DF314E">
        <w:rPr>
          <w:rFonts w:ascii="Times New Roman" w:eastAsia="SimSun" w:hAnsi="Times New Roman" w:cs="Times New Roman"/>
          <w:sz w:val="24"/>
          <w:szCs w:val="28"/>
          <w:lang w:val="en-US" w:eastAsia="zh-CN"/>
        </w:rPr>
        <w:t>https://doi.org/10.21831/hum.v21i1.38965</w:t>
      </w:r>
    </w:p>
    <w:p w14:paraId="7D680467"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Latipah, E. (2017). The influence of experiential learning strategies on students’ self-regulated learning. </w:t>
      </w:r>
      <w:r w:rsidRPr="00DF314E">
        <w:rPr>
          <w:rFonts w:ascii="Times New Roman" w:eastAsia="SimSun" w:hAnsi="Times New Roman" w:cs="Times New Roman"/>
          <w:i/>
          <w:iCs/>
          <w:sz w:val="24"/>
          <w:szCs w:val="28"/>
          <w:lang w:val="en-US" w:eastAsia="zh-CN"/>
        </w:rPr>
        <w:t>HUMANITAS</w:t>
      </w:r>
      <w:r w:rsidRPr="00DF314E">
        <w:rPr>
          <w:rFonts w:ascii="Times New Roman" w:eastAsia="SimSun" w:hAnsi="Times New Roman" w:cs="Times New Roman"/>
          <w:sz w:val="24"/>
          <w:szCs w:val="28"/>
          <w:lang w:val="en-US" w:eastAsia="zh-CN"/>
        </w:rPr>
        <w:t xml:space="preserve">, </w:t>
      </w:r>
      <w:r w:rsidRPr="00DF314E">
        <w:rPr>
          <w:rFonts w:ascii="Times New Roman" w:eastAsia="SimSun" w:hAnsi="Times New Roman" w:cs="Times New Roman"/>
          <w:i/>
          <w:iCs/>
          <w:sz w:val="24"/>
          <w:szCs w:val="28"/>
          <w:lang w:val="en-US" w:eastAsia="zh-CN"/>
        </w:rPr>
        <w:t>14</w:t>
      </w:r>
      <w:r w:rsidRPr="00DF314E">
        <w:rPr>
          <w:rFonts w:ascii="Times New Roman" w:eastAsia="SimSun" w:hAnsi="Times New Roman" w:cs="Times New Roman"/>
          <w:sz w:val="24"/>
          <w:szCs w:val="28"/>
          <w:lang w:val="en-US" w:eastAsia="zh-CN"/>
        </w:rPr>
        <w:t>(1), 41. https://doi.org/10.26555/humanitas.v14i1.4547</w:t>
      </w:r>
    </w:p>
    <w:p w14:paraId="027E8491"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Lincoln, Y. S., &amp; Guba, E. G. (1985). Naturalistic Inquiry. </w:t>
      </w:r>
      <w:r w:rsidRPr="00DF314E">
        <w:rPr>
          <w:rFonts w:ascii="Times New Roman" w:eastAsia="SimSun" w:hAnsi="Times New Roman" w:cs="Times New Roman"/>
          <w:i/>
          <w:iCs/>
          <w:sz w:val="24"/>
          <w:szCs w:val="28"/>
          <w:lang w:val="en-US" w:eastAsia="zh-CN"/>
        </w:rPr>
        <w:t>Sage</w:t>
      </w:r>
      <w:r w:rsidRPr="00DF314E">
        <w:rPr>
          <w:rFonts w:ascii="Times New Roman" w:eastAsia="SimSun" w:hAnsi="Times New Roman" w:cs="Times New Roman"/>
          <w:sz w:val="24"/>
          <w:szCs w:val="28"/>
          <w:lang w:val="en-US" w:eastAsia="zh-CN"/>
        </w:rPr>
        <w:t>.</w:t>
      </w:r>
    </w:p>
    <w:p w14:paraId="176D3C07" w14:textId="77777777" w:rsidR="00DF314E" w:rsidRPr="00992763" w:rsidRDefault="00DF314E" w:rsidP="00DF314E">
      <w:pPr>
        <w:spacing w:after="0" w:line="360" w:lineRule="auto"/>
        <w:ind w:left="567" w:hanging="567"/>
        <w:jc w:val="both"/>
        <w:rPr>
          <w:rFonts w:ascii="Times New Roman" w:eastAsia="SimSun" w:hAnsi="Times New Roman" w:cs="Times New Roman"/>
          <w:spacing w:val="-16"/>
          <w:sz w:val="24"/>
          <w:szCs w:val="28"/>
          <w:lang w:val="en-US" w:eastAsia="zh-CN"/>
        </w:rPr>
      </w:pPr>
      <w:r w:rsidRPr="00DF314E">
        <w:rPr>
          <w:rFonts w:ascii="Times New Roman" w:eastAsia="SimSun" w:hAnsi="Times New Roman" w:cs="Times New Roman"/>
          <w:spacing w:val="-16"/>
          <w:sz w:val="24"/>
          <w:szCs w:val="28"/>
          <w:lang w:val="en-US" w:eastAsia="zh-CN"/>
        </w:rPr>
        <w:t xml:space="preserve">McLaughlin, K. A., Garrad, M. C., &amp; Somerville, L. H. (2019). What develops during emotional development? A component process approach to identifying sources of psychopathology risk in adolescence. </w:t>
      </w:r>
      <w:r w:rsidRPr="00DF314E">
        <w:rPr>
          <w:rFonts w:ascii="Times New Roman" w:eastAsia="SimSun" w:hAnsi="Times New Roman" w:cs="Times New Roman"/>
          <w:i/>
          <w:iCs/>
          <w:spacing w:val="-16"/>
          <w:sz w:val="24"/>
          <w:szCs w:val="28"/>
          <w:lang w:val="en-US" w:eastAsia="zh-CN"/>
        </w:rPr>
        <w:t>Dialogues in Clinical Neuroscience</w:t>
      </w:r>
      <w:r w:rsidRPr="00DF314E">
        <w:rPr>
          <w:rFonts w:ascii="Times New Roman" w:eastAsia="SimSun" w:hAnsi="Times New Roman" w:cs="Times New Roman"/>
          <w:spacing w:val="-16"/>
          <w:sz w:val="24"/>
          <w:szCs w:val="28"/>
          <w:lang w:val="en-US" w:eastAsia="zh-CN"/>
        </w:rPr>
        <w:t xml:space="preserve">, </w:t>
      </w:r>
      <w:r w:rsidRPr="00DF314E">
        <w:rPr>
          <w:rFonts w:ascii="Times New Roman" w:eastAsia="SimSun" w:hAnsi="Times New Roman" w:cs="Times New Roman"/>
          <w:i/>
          <w:iCs/>
          <w:spacing w:val="-16"/>
          <w:sz w:val="24"/>
          <w:szCs w:val="28"/>
          <w:lang w:val="en-US" w:eastAsia="zh-CN"/>
        </w:rPr>
        <w:t>17</w:t>
      </w:r>
      <w:r w:rsidRPr="00DF314E">
        <w:rPr>
          <w:rFonts w:ascii="Times New Roman" w:eastAsia="SimSun" w:hAnsi="Times New Roman" w:cs="Times New Roman"/>
          <w:spacing w:val="-16"/>
          <w:sz w:val="24"/>
          <w:szCs w:val="28"/>
          <w:lang w:val="en-US" w:eastAsia="zh-CN"/>
        </w:rPr>
        <w:t>(4), 403–410. https://doi.org/10.31887/DCNS.2015.17.4/kmclaughlin</w:t>
      </w:r>
    </w:p>
    <w:p w14:paraId="6A261670" w14:textId="77777777" w:rsidR="00DF314E" w:rsidRPr="00992763" w:rsidRDefault="00DF314E" w:rsidP="00DF314E">
      <w:pPr>
        <w:spacing w:after="0" w:line="360" w:lineRule="auto"/>
        <w:ind w:left="567" w:hanging="567"/>
        <w:jc w:val="both"/>
        <w:rPr>
          <w:rFonts w:ascii="Times New Roman" w:eastAsia="SimSun" w:hAnsi="Times New Roman" w:cs="Times New Roman"/>
          <w:spacing w:val="-16"/>
          <w:sz w:val="24"/>
          <w:szCs w:val="28"/>
          <w:lang w:val="en-US" w:eastAsia="zh-CN"/>
        </w:rPr>
      </w:pPr>
      <w:r w:rsidRPr="00DF314E">
        <w:rPr>
          <w:rFonts w:ascii="Times New Roman" w:eastAsia="SimSun" w:hAnsi="Times New Roman" w:cs="Times New Roman"/>
          <w:spacing w:val="-16"/>
          <w:sz w:val="24"/>
          <w:szCs w:val="28"/>
          <w:lang w:val="en-US" w:eastAsia="zh-CN"/>
        </w:rPr>
        <w:t xml:space="preserve">McRae, K., &amp; Gross, J. J. (2020). Emotion regulation. </w:t>
      </w:r>
      <w:r w:rsidRPr="00DF314E">
        <w:rPr>
          <w:rFonts w:ascii="Times New Roman" w:eastAsia="SimSun" w:hAnsi="Times New Roman" w:cs="Times New Roman"/>
          <w:i/>
          <w:iCs/>
          <w:spacing w:val="-16"/>
          <w:sz w:val="24"/>
          <w:szCs w:val="28"/>
          <w:lang w:val="en-US" w:eastAsia="zh-CN"/>
        </w:rPr>
        <w:t>Emotion</w:t>
      </w:r>
      <w:r w:rsidRPr="00DF314E">
        <w:rPr>
          <w:rFonts w:ascii="Times New Roman" w:eastAsia="SimSun" w:hAnsi="Times New Roman" w:cs="Times New Roman"/>
          <w:spacing w:val="-16"/>
          <w:sz w:val="24"/>
          <w:szCs w:val="28"/>
          <w:lang w:val="en-US" w:eastAsia="zh-CN"/>
        </w:rPr>
        <w:t xml:space="preserve">, </w:t>
      </w:r>
      <w:r w:rsidRPr="00DF314E">
        <w:rPr>
          <w:rFonts w:ascii="Times New Roman" w:eastAsia="SimSun" w:hAnsi="Times New Roman" w:cs="Times New Roman"/>
          <w:i/>
          <w:iCs/>
          <w:spacing w:val="-16"/>
          <w:sz w:val="24"/>
          <w:szCs w:val="28"/>
          <w:lang w:val="en-US" w:eastAsia="zh-CN"/>
        </w:rPr>
        <w:t>20</w:t>
      </w:r>
      <w:r w:rsidRPr="00DF314E">
        <w:rPr>
          <w:rFonts w:ascii="Times New Roman" w:eastAsia="SimSun" w:hAnsi="Times New Roman" w:cs="Times New Roman"/>
          <w:spacing w:val="-16"/>
          <w:sz w:val="24"/>
          <w:szCs w:val="28"/>
          <w:lang w:val="en-US" w:eastAsia="zh-CN"/>
        </w:rPr>
        <w:t>(1), 1–9. https://doi.org/10.1037/emo0000703</w:t>
      </w:r>
    </w:p>
    <w:p w14:paraId="50B957F4"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Merriam, S. B., &amp; Tisdell, E. J. (2016). Qualitative Research: A Guide to Design and Implementation. </w:t>
      </w:r>
      <w:r w:rsidRPr="00DF314E">
        <w:rPr>
          <w:rFonts w:ascii="Times New Roman" w:eastAsia="SimSun" w:hAnsi="Times New Roman" w:cs="Times New Roman"/>
          <w:i/>
          <w:iCs/>
          <w:spacing w:val="-8"/>
          <w:sz w:val="24"/>
          <w:szCs w:val="28"/>
          <w:lang w:val="en-US" w:eastAsia="zh-CN"/>
        </w:rPr>
        <w:t>John Wiley &amp; Sons.</w:t>
      </w:r>
    </w:p>
    <w:p w14:paraId="0B0B32CA"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Mizan, M., &amp; Uce, L. (2025). Managing negative emotions in adolescent education contexts. </w:t>
      </w:r>
      <w:r w:rsidRPr="00DF314E">
        <w:rPr>
          <w:rFonts w:ascii="Times New Roman" w:eastAsia="SimSun" w:hAnsi="Times New Roman" w:cs="Times New Roman"/>
          <w:i/>
          <w:iCs/>
          <w:spacing w:val="-8"/>
          <w:sz w:val="24"/>
          <w:szCs w:val="28"/>
          <w:lang w:val="en-US" w:eastAsia="zh-CN"/>
        </w:rPr>
        <w:t>Educational Studies and Research Journal</w:t>
      </w:r>
      <w:r w:rsidRPr="00DF314E">
        <w:rPr>
          <w:rFonts w:ascii="Times New Roman" w:eastAsia="SimSun" w:hAnsi="Times New Roman" w:cs="Times New Roman"/>
          <w:spacing w:val="-8"/>
          <w:sz w:val="24"/>
          <w:szCs w:val="28"/>
          <w:lang w:val="en-US" w:eastAsia="zh-CN"/>
        </w:rPr>
        <w:t xml:space="preserve">, </w:t>
      </w:r>
      <w:r w:rsidRPr="00DF314E">
        <w:rPr>
          <w:rFonts w:ascii="Times New Roman" w:eastAsia="SimSun" w:hAnsi="Times New Roman" w:cs="Times New Roman"/>
          <w:i/>
          <w:iCs/>
          <w:spacing w:val="-8"/>
          <w:sz w:val="24"/>
          <w:szCs w:val="28"/>
          <w:lang w:val="en-US" w:eastAsia="zh-CN"/>
        </w:rPr>
        <w:t>2</w:t>
      </w:r>
      <w:r w:rsidRPr="00DF314E">
        <w:rPr>
          <w:rFonts w:ascii="Times New Roman" w:eastAsia="SimSun" w:hAnsi="Times New Roman" w:cs="Times New Roman"/>
          <w:spacing w:val="-8"/>
          <w:sz w:val="24"/>
          <w:szCs w:val="28"/>
          <w:lang w:val="en-US" w:eastAsia="zh-CN"/>
        </w:rPr>
        <w:t>(1), 37–47. https://doi.org/10.60036/ah05w331</w:t>
      </w:r>
    </w:p>
    <w:p w14:paraId="083BE32F"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Nashon, R., Metta, E., &amp; Chande-Mallya, R. (2025). Development of adolescents as sources of conflict between students and teachers in secondary schools. </w:t>
      </w:r>
      <w:r w:rsidRPr="00DF314E">
        <w:rPr>
          <w:rFonts w:ascii="Times New Roman" w:eastAsia="SimSun" w:hAnsi="Times New Roman" w:cs="Times New Roman"/>
          <w:i/>
          <w:iCs/>
          <w:spacing w:val="-8"/>
          <w:sz w:val="24"/>
          <w:szCs w:val="28"/>
          <w:lang w:val="en-US" w:eastAsia="zh-CN"/>
        </w:rPr>
        <w:t>Journal of Humanities and Social Sciences Research Practice</w:t>
      </w:r>
      <w:r w:rsidRPr="00DF314E">
        <w:rPr>
          <w:rFonts w:ascii="Times New Roman" w:eastAsia="SimSun" w:hAnsi="Times New Roman" w:cs="Times New Roman"/>
          <w:spacing w:val="-8"/>
          <w:sz w:val="24"/>
          <w:szCs w:val="28"/>
          <w:lang w:val="en-US" w:eastAsia="zh-CN"/>
        </w:rPr>
        <w:t xml:space="preserve">, </w:t>
      </w:r>
      <w:r w:rsidRPr="00DF314E">
        <w:rPr>
          <w:rFonts w:ascii="Times New Roman" w:eastAsia="SimSun" w:hAnsi="Times New Roman" w:cs="Times New Roman"/>
          <w:i/>
          <w:iCs/>
          <w:spacing w:val="-8"/>
          <w:sz w:val="24"/>
          <w:szCs w:val="28"/>
          <w:lang w:val="en-US" w:eastAsia="zh-CN"/>
        </w:rPr>
        <w:t>1</w:t>
      </w:r>
      <w:r w:rsidRPr="00DF314E">
        <w:rPr>
          <w:rFonts w:ascii="Times New Roman" w:eastAsia="SimSun" w:hAnsi="Times New Roman" w:cs="Times New Roman"/>
          <w:spacing w:val="-8"/>
          <w:sz w:val="24"/>
          <w:szCs w:val="28"/>
          <w:lang w:val="en-US" w:eastAsia="zh-CN"/>
        </w:rPr>
        <w:t>(1). https://journals.iaa.ac.tz/index.php/jhssrp/article/view/508</w:t>
      </w:r>
    </w:p>
    <w:p w14:paraId="4301BE6D"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Nurmila, N., Syauky, A., &amp; Jannah, M. (2025). Psychosocial analysis of adolescent negative behaviour in educational settings. </w:t>
      </w:r>
      <w:r w:rsidRPr="00DF314E">
        <w:rPr>
          <w:rFonts w:ascii="Times New Roman" w:eastAsia="SimSun" w:hAnsi="Times New Roman" w:cs="Times New Roman"/>
          <w:i/>
          <w:iCs/>
          <w:sz w:val="24"/>
          <w:szCs w:val="28"/>
          <w:lang w:val="en-US" w:eastAsia="zh-CN"/>
        </w:rPr>
        <w:t>NUSRA : Jurnal Penelitian Dan Ilmu Pendidikan</w:t>
      </w:r>
      <w:r w:rsidRPr="00DF314E">
        <w:rPr>
          <w:rFonts w:ascii="Times New Roman" w:eastAsia="SimSun" w:hAnsi="Times New Roman" w:cs="Times New Roman"/>
          <w:sz w:val="24"/>
          <w:szCs w:val="28"/>
          <w:lang w:val="en-US" w:eastAsia="zh-CN"/>
        </w:rPr>
        <w:t xml:space="preserve">, </w:t>
      </w:r>
      <w:r w:rsidRPr="00DF314E">
        <w:rPr>
          <w:rFonts w:ascii="Times New Roman" w:eastAsia="SimSun" w:hAnsi="Times New Roman" w:cs="Times New Roman"/>
          <w:i/>
          <w:iCs/>
          <w:sz w:val="24"/>
          <w:szCs w:val="28"/>
          <w:lang w:val="en-US" w:eastAsia="zh-CN"/>
        </w:rPr>
        <w:t>6</w:t>
      </w:r>
      <w:r w:rsidRPr="00DF314E">
        <w:rPr>
          <w:rFonts w:ascii="Times New Roman" w:eastAsia="SimSun" w:hAnsi="Times New Roman" w:cs="Times New Roman"/>
          <w:sz w:val="24"/>
          <w:szCs w:val="28"/>
          <w:lang w:val="en-US" w:eastAsia="zh-CN"/>
        </w:rPr>
        <w:t>(3), 453–467. https://doi.org/10.55681/nusra.v6i3.3752</w:t>
      </w:r>
    </w:p>
    <w:p w14:paraId="4E9A6E50" w14:textId="77777777" w:rsidR="00DF314E" w:rsidRPr="00992763" w:rsidRDefault="00DF314E" w:rsidP="00DF314E">
      <w:pPr>
        <w:spacing w:after="0" w:line="360" w:lineRule="auto"/>
        <w:ind w:left="567" w:hanging="567"/>
        <w:jc w:val="both"/>
        <w:rPr>
          <w:rFonts w:ascii="Times New Roman" w:eastAsia="SimSun" w:hAnsi="Times New Roman" w:cs="Times New Roman"/>
          <w:spacing w:val="-14"/>
          <w:sz w:val="24"/>
          <w:szCs w:val="28"/>
          <w:lang w:val="en-US" w:eastAsia="zh-CN"/>
        </w:rPr>
      </w:pPr>
      <w:r w:rsidRPr="00DF314E">
        <w:rPr>
          <w:rFonts w:ascii="Times New Roman" w:eastAsia="SimSun" w:hAnsi="Times New Roman" w:cs="Times New Roman"/>
          <w:spacing w:val="-14"/>
          <w:sz w:val="24"/>
          <w:szCs w:val="28"/>
          <w:lang w:val="en-US" w:eastAsia="zh-CN"/>
        </w:rPr>
        <w:lastRenderedPageBreak/>
        <w:t xml:space="preserve">Organisation for Economic Co-operation and Development. (2021). Beyond academic learning: First results from the survey of social and emotional skills. </w:t>
      </w:r>
      <w:r w:rsidRPr="00DF314E">
        <w:rPr>
          <w:rFonts w:ascii="Times New Roman" w:eastAsia="SimSun" w:hAnsi="Times New Roman" w:cs="Times New Roman"/>
          <w:i/>
          <w:iCs/>
          <w:spacing w:val="-14"/>
          <w:sz w:val="24"/>
          <w:szCs w:val="28"/>
          <w:lang w:val="en-US" w:eastAsia="zh-CN"/>
        </w:rPr>
        <w:t>OECD Publishing</w:t>
      </w:r>
      <w:r w:rsidRPr="00DF314E">
        <w:rPr>
          <w:rFonts w:ascii="Times New Roman" w:eastAsia="SimSun" w:hAnsi="Times New Roman" w:cs="Times New Roman"/>
          <w:spacing w:val="-14"/>
          <w:sz w:val="24"/>
          <w:szCs w:val="28"/>
          <w:lang w:val="en-US" w:eastAsia="zh-CN"/>
        </w:rPr>
        <w:t>. https://doi.org/10.1787/92a11084-en</w:t>
      </w:r>
    </w:p>
    <w:p w14:paraId="3AF17497"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Patton, M. Q. (2015). Qualitative Research &amp; Evaluation Methods: Integrating Theory and Practice. </w:t>
      </w:r>
      <w:r w:rsidRPr="00DF314E">
        <w:rPr>
          <w:rFonts w:ascii="Times New Roman" w:eastAsia="SimSun" w:hAnsi="Times New Roman" w:cs="Times New Roman"/>
          <w:i/>
          <w:iCs/>
          <w:sz w:val="24"/>
          <w:szCs w:val="28"/>
          <w:lang w:val="en-US" w:eastAsia="zh-CN"/>
        </w:rPr>
        <w:t>Sage Publications</w:t>
      </w:r>
      <w:r w:rsidRPr="00DF314E">
        <w:rPr>
          <w:rFonts w:ascii="Times New Roman" w:eastAsia="SimSun" w:hAnsi="Times New Roman" w:cs="Times New Roman"/>
          <w:sz w:val="24"/>
          <w:szCs w:val="28"/>
          <w:lang w:val="en-US" w:eastAsia="zh-CN"/>
        </w:rPr>
        <w:t>.</w:t>
      </w:r>
    </w:p>
    <w:p w14:paraId="564F4630" w14:textId="77777777" w:rsidR="00DF314E" w:rsidRPr="00992763"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Putri, W., Kurniawan, M. A., &amp; Nuraini. (2023). The role of teachers as educators in schools. </w:t>
      </w:r>
      <w:r w:rsidRPr="00DF314E">
        <w:rPr>
          <w:rFonts w:ascii="Times New Roman" w:eastAsia="SimSun" w:hAnsi="Times New Roman" w:cs="Times New Roman"/>
          <w:i/>
          <w:iCs/>
          <w:spacing w:val="-8"/>
          <w:sz w:val="24"/>
          <w:szCs w:val="28"/>
          <w:lang w:val="en-US" w:eastAsia="zh-CN"/>
        </w:rPr>
        <w:t>Ar-Rihlah: Jurnal Inovasi Pengembangan Pendidikan Islam</w:t>
      </w:r>
      <w:r w:rsidRPr="00DF314E">
        <w:rPr>
          <w:rFonts w:ascii="Times New Roman" w:eastAsia="SimSun" w:hAnsi="Times New Roman" w:cs="Times New Roman"/>
          <w:spacing w:val="-8"/>
          <w:sz w:val="24"/>
          <w:szCs w:val="28"/>
          <w:lang w:val="en-US" w:eastAsia="zh-CN"/>
        </w:rPr>
        <w:t xml:space="preserve">, </w:t>
      </w:r>
      <w:r w:rsidRPr="00DF314E">
        <w:rPr>
          <w:rFonts w:ascii="Times New Roman" w:eastAsia="SimSun" w:hAnsi="Times New Roman" w:cs="Times New Roman"/>
          <w:i/>
          <w:iCs/>
          <w:spacing w:val="-8"/>
          <w:sz w:val="24"/>
          <w:szCs w:val="28"/>
          <w:lang w:val="en-US" w:eastAsia="zh-CN"/>
        </w:rPr>
        <w:t>8</w:t>
      </w:r>
      <w:r w:rsidRPr="00DF314E">
        <w:rPr>
          <w:rFonts w:ascii="Times New Roman" w:eastAsia="SimSun" w:hAnsi="Times New Roman" w:cs="Times New Roman"/>
          <w:spacing w:val="-8"/>
          <w:sz w:val="24"/>
          <w:szCs w:val="28"/>
          <w:lang w:val="en-US" w:eastAsia="zh-CN"/>
        </w:rPr>
        <w:t>(2), 117–127. https://doi.org/10.33507/ar-rihlah.v8i2.1769</w:t>
      </w:r>
    </w:p>
    <w:p w14:paraId="44972F65"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4"/>
          <w:sz w:val="24"/>
          <w:szCs w:val="28"/>
          <w:lang w:val="en-US" w:eastAsia="zh-CN"/>
        </w:rPr>
        <w:t xml:space="preserve">Rohmatillah, N., Qomaruddin, Q., Ahmad, N. F., &amp; Fadhilah, N. F. (2024). Social media and adolescent psychological well-being in Indonesia. </w:t>
      </w:r>
      <w:r w:rsidRPr="00DF314E">
        <w:rPr>
          <w:rFonts w:ascii="Times New Roman" w:eastAsia="SimSun" w:hAnsi="Times New Roman" w:cs="Times New Roman"/>
          <w:i/>
          <w:iCs/>
          <w:spacing w:val="-4"/>
          <w:sz w:val="24"/>
          <w:szCs w:val="28"/>
          <w:lang w:val="en-US" w:eastAsia="zh-CN"/>
        </w:rPr>
        <w:t>TA’LIM : Jurnal Studi Pendidikan Islam</w:t>
      </w:r>
      <w:r w:rsidRPr="00DF314E">
        <w:rPr>
          <w:rFonts w:ascii="Times New Roman" w:eastAsia="SimSun" w:hAnsi="Times New Roman" w:cs="Times New Roman"/>
          <w:spacing w:val="-4"/>
          <w:sz w:val="24"/>
          <w:szCs w:val="28"/>
          <w:lang w:val="en-US" w:eastAsia="zh-CN"/>
        </w:rPr>
        <w:t xml:space="preserve">, </w:t>
      </w:r>
      <w:r w:rsidRPr="00DF314E">
        <w:rPr>
          <w:rFonts w:ascii="Times New Roman" w:eastAsia="SimSun" w:hAnsi="Times New Roman" w:cs="Times New Roman"/>
          <w:i/>
          <w:iCs/>
          <w:spacing w:val="-4"/>
          <w:sz w:val="24"/>
          <w:szCs w:val="28"/>
          <w:lang w:val="en-US" w:eastAsia="zh-CN"/>
        </w:rPr>
        <w:t>7</w:t>
      </w:r>
      <w:r w:rsidRPr="00DF314E">
        <w:rPr>
          <w:rFonts w:ascii="Times New Roman" w:eastAsia="SimSun" w:hAnsi="Times New Roman" w:cs="Times New Roman"/>
          <w:spacing w:val="-4"/>
          <w:sz w:val="24"/>
          <w:szCs w:val="28"/>
          <w:lang w:val="en-US" w:eastAsia="zh-CN"/>
        </w:rPr>
        <w:t>(1), 154–165. https://doi.org/10.52166/talim.v7i1.6292</w:t>
      </w:r>
    </w:p>
    <w:p w14:paraId="5516475E"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Rueger, S. Y., Malecki, C. K., Pyun, Y., Aycock, C., &amp; Coyle, S. (2016). A meta-analytic review of the association between perceived social support and depression in childhood and adolescence. </w:t>
      </w:r>
      <w:r w:rsidRPr="00DF314E">
        <w:rPr>
          <w:rFonts w:ascii="Times New Roman" w:eastAsia="SimSun" w:hAnsi="Times New Roman" w:cs="Times New Roman"/>
          <w:i/>
          <w:iCs/>
          <w:spacing w:val="-8"/>
          <w:sz w:val="24"/>
          <w:szCs w:val="28"/>
          <w:lang w:val="en-US" w:eastAsia="zh-CN"/>
        </w:rPr>
        <w:t>Psychological Bulletin</w:t>
      </w:r>
      <w:r w:rsidRPr="00DF314E">
        <w:rPr>
          <w:rFonts w:ascii="Times New Roman" w:eastAsia="SimSun" w:hAnsi="Times New Roman" w:cs="Times New Roman"/>
          <w:spacing w:val="-8"/>
          <w:sz w:val="24"/>
          <w:szCs w:val="28"/>
          <w:lang w:val="en-US" w:eastAsia="zh-CN"/>
        </w:rPr>
        <w:t xml:space="preserve">, </w:t>
      </w:r>
      <w:r w:rsidRPr="00DF314E">
        <w:rPr>
          <w:rFonts w:ascii="Times New Roman" w:eastAsia="SimSun" w:hAnsi="Times New Roman" w:cs="Times New Roman"/>
          <w:i/>
          <w:iCs/>
          <w:spacing w:val="-8"/>
          <w:sz w:val="24"/>
          <w:szCs w:val="28"/>
          <w:lang w:val="en-US" w:eastAsia="zh-CN"/>
        </w:rPr>
        <w:t>142</w:t>
      </w:r>
      <w:r w:rsidRPr="00DF314E">
        <w:rPr>
          <w:rFonts w:ascii="Times New Roman" w:eastAsia="SimSun" w:hAnsi="Times New Roman" w:cs="Times New Roman"/>
          <w:spacing w:val="-8"/>
          <w:sz w:val="24"/>
          <w:szCs w:val="28"/>
          <w:lang w:val="en-US" w:eastAsia="zh-CN"/>
        </w:rPr>
        <w:t>(10), 1017–1067. https://doi.org/10.1037/bul0000058</w:t>
      </w:r>
    </w:p>
    <w:p w14:paraId="65DE9BF4" w14:textId="77777777" w:rsidR="00DF314E" w:rsidRPr="00992763" w:rsidRDefault="00DF314E" w:rsidP="00DF314E">
      <w:pPr>
        <w:spacing w:after="0" w:line="360" w:lineRule="auto"/>
        <w:ind w:left="567" w:hanging="567"/>
        <w:jc w:val="both"/>
        <w:rPr>
          <w:rFonts w:ascii="Times New Roman" w:eastAsia="SimSun" w:hAnsi="Times New Roman" w:cs="Times New Roman"/>
          <w:spacing w:val="-6"/>
          <w:sz w:val="24"/>
          <w:szCs w:val="28"/>
          <w:lang w:val="en-US" w:eastAsia="zh-CN"/>
        </w:rPr>
      </w:pPr>
      <w:r w:rsidRPr="00DF314E">
        <w:rPr>
          <w:rFonts w:ascii="Times New Roman" w:eastAsia="SimSun" w:hAnsi="Times New Roman" w:cs="Times New Roman"/>
          <w:spacing w:val="-6"/>
          <w:sz w:val="24"/>
          <w:szCs w:val="28"/>
          <w:lang w:val="en-US" w:eastAsia="zh-CN"/>
        </w:rPr>
        <w:t xml:space="preserve">Sawyer, S., Azzopardi, P., Wickremarathne, D., &amp; Patton, G. (2018). The age of adolescence. </w:t>
      </w:r>
      <w:r w:rsidRPr="00DF314E">
        <w:rPr>
          <w:rFonts w:ascii="Times New Roman" w:eastAsia="SimSun" w:hAnsi="Times New Roman" w:cs="Times New Roman"/>
          <w:i/>
          <w:iCs/>
          <w:spacing w:val="-6"/>
          <w:sz w:val="24"/>
          <w:szCs w:val="28"/>
          <w:lang w:val="en-US" w:eastAsia="zh-CN"/>
        </w:rPr>
        <w:t>The Lancet Child &amp; Adolescent Health</w:t>
      </w:r>
      <w:r w:rsidRPr="00DF314E">
        <w:rPr>
          <w:rFonts w:ascii="Times New Roman" w:eastAsia="SimSun" w:hAnsi="Times New Roman" w:cs="Times New Roman"/>
          <w:spacing w:val="-6"/>
          <w:sz w:val="24"/>
          <w:szCs w:val="28"/>
          <w:lang w:val="en-US" w:eastAsia="zh-CN"/>
        </w:rPr>
        <w:t xml:space="preserve">, </w:t>
      </w:r>
      <w:r w:rsidRPr="00DF314E">
        <w:rPr>
          <w:rFonts w:ascii="Times New Roman" w:eastAsia="SimSun" w:hAnsi="Times New Roman" w:cs="Times New Roman"/>
          <w:i/>
          <w:iCs/>
          <w:spacing w:val="-6"/>
          <w:sz w:val="24"/>
          <w:szCs w:val="28"/>
          <w:lang w:val="en-US" w:eastAsia="zh-CN"/>
        </w:rPr>
        <w:t>2</w:t>
      </w:r>
      <w:r w:rsidRPr="00DF314E">
        <w:rPr>
          <w:rFonts w:ascii="Times New Roman" w:eastAsia="SimSun" w:hAnsi="Times New Roman" w:cs="Times New Roman"/>
          <w:spacing w:val="-6"/>
          <w:sz w:val="24"/>
          <w:szCs w:val="28"/>
          <w:lang w:val="en-US" w:eastAsia="zh-CN"/>
        </w:rPr>
        <w:t>. https://doi.org/10.1016/S2352-4642(18)30022-1</w:t>
      </w:r>
    </w:p>
    <w:p w14:paraId="508FD384" w14:textId="77777777" w:rsidR="00DF314E" w:rsidRPr="00992763" w:rsidRDefault="00DF314E" w:rsidP="00DF314E">
      <w:pPr>
        <w:spacing w:after="0" w:line="360" w:lineRule="auto"/>
        <w:ind w:left="567" w:hanging="567"/>
        <w:jc w:val="both"/>
        <w:rPr>
          <w:rFonts w:ascii="Times New Roman" w:eastAsia="SimSun" w:hAnsi="Times New Roman" w:cs="Times New Roman"/>
          <w:spacing w:val="-14"/>
          <w:sz w:val="24"/>
          <w:szCs w:val="28"/>
          <w:lang w:val="en-US" w:eastAsia="zh-CN"/>
        </w:rPr>
      </w:pPr>
      <w:r w:rsidRPr="00DF314E">
        <w:rPr>
          <w:rFonts w:ascii="Times New Roman" w:eastAsia="SimSun" w:hAnsi="Times New Roman" w:cs="Times New Roman"/>
          <w:spacing w:val="-14"/>
          <w:sz w:val="24"/>
          <w:szCs w:val="28"/>
          <w:lang w:val="en-US" w:eastAsia="zh-CN"/>
        </w:rPr>
        <w:t xml:space="preserve">Schwartz, S. J., Hardy, S. A., Zamboanga, B. L., Meca, A., Waterman, A. S., Picariello, S., Luyckx, K., Crocetti, E., Kim, S. Y., Brittian, A. S., Roberts, S. E., Whitbourne, S. K., Ritchie, R. A., Brown, E. J., &amp; Forthun, L. F. (2015). Identity in young adulthood: Links with mental health and risky behavior. </w:t>
      </w:r>
      <w:r w:rsidRPr="00DF314E">
        <w:rPr>
          <w:rFonts w:ascii="Times New Roman" w:eastAsia="SimSun" w:hAnsi="Times New Roman" w:cs="Times New Roman"/>
          <w:i/>
          <w:iCs/>
          <w:spacing w:val="-14"/>
          <w:sz w:val="24"/>
          <w:szCs w:val="28"/>
          <w:lang w:val="en-US" w:eastAsia="zh-CN"/>
        </w:rPr>
        <w:t>Journal of Applied Developmental Psychology</w:t>
      </w:r>
      <w:r w:rsidRPr="00DF314E">
        <w:rPr>
          <w:rFonts w:ascii="Times New Roman" w:eastAsia="SimSun" w:hAnsi="Times New Roman" w:cs="Times New Roman"/>
          <w:spacing w:val="-14"/>
          <w:sz w:val="24"/>
          <w:szCs w:val="28"/>
          <w:lang w:val="en-US" w:eastAsia="zh-CN"/>
        </w:rPr>
        <w:t xml:space="preserve">, </w:t>
      </w:r>
      <w:r w:rsidRPr="00DF314E">
        <w:rPr>
          <w:rFonts w:ascii="Times New Roman" w:eastAsia="SimSun" w:hAnsi="Times New Roman" w:cs="Times New Roman"/>
          <w:i/>
          <w:iCs/>
          <w:spacing w:val="-14"/>
          <w:sz w:val="24"/>
          <w:szCs w:val="28"/>
          <w:lang w:val="en-US" w:eastAsia="zh-CN"/>
        </w:rPr>
        <w:t>36</w:t>
      </w:r>
      <w:r w:rsidRPr="00DF314E">
        <w:rPr>
          <w:rFonts w:ascii="Times New Roman" w:eastAsia="SimSun" w:hAnsi="Times New Roman" w:cs="Times New Roman"/>
          <w:spacing w:val="-14"/>
          <w:sz w:val="24"/>
          <w:szCs w:val="28"/>
          <w:lang w:val="en-US" w:eastAsia="zh-CN"/>
        </w:rPr>
        <w:t>, 39–52. https://doi.org/10.1016/j.appdev.2014.10.001</w:t>
      </w:r>
    </w:p>
    <w:p w14:paraId="2817DC89" w14:textId="77777777" w:rsidR="00DF314E" w:rsidRPr="00992763"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Silvers, J. A. (2016). Adolescence as a pivotal period for emotion regulation development. </w:t>
      </w:r>
      <w:r w:rsidRPr="00DF314E">
        <w:rPr>
          <w:rFonts w:ascii="Times New Roman" w:eastAsia="SimSun" w:hAnsi="Times New Roman" w:cs="Times New Roman"/>
          <w:i/>
          <w:iCs/>
          <w:spacing w:val="-8"/>
          <w:sz w:val="24"/>
          <w:szCs w:val="28"/>
          <w:lang w:val="en-US" w:eastAsia="zh-CN"/>
        </w:rPr>
        <w:t>Current Opinion in Psychology</w:t>
      </w:r>
      <w:r w:rsidRPr="00DF314E">
        <w:rPr>
          <w:rFonts w:ascii="Times New Roman" w:eastAsia="SimSun" w:hAnsi="Times New Roman" w:cs="Times New Roman"/>
          <w:spacing w:val="-8"/>
          <w:sz w:val="24"/>
          <w:szCs w:val="28"/>
          <w:lang w:val="en-US" w:eastAsia="zh-CN"/>
        </w:rPr>
        <w:t xml:space="preserve">, </w:t>
      </w:r>
      <w:r w:rsidRPr="00DF314E">
        <w:rPr>
          <w:rFonts w:ascii="Times New Roman" w:eastAsia="SimSun" w:hAnsi="Times New Roman" w:cs="Times New Roman"/>
          <w:i/>
          <w:iCs/>
          <w:spacing w:val="-8"/>
          <w:sz w:val="24"/>
          <w:szCs w:val="28"/>
          <w:lang w:val="en-US" w:eastAsia="zh-CN"/>
        </w:rPr>
        <w:t>44</w:t>
      </w:r>
      <w:r w:rsidRPr="00DF314E">
        <w:rPr>
          <w:rFonts w:ascii="Times New Roman" w:eastAsia="SimSun" w:hAnsi="Times New Roman" w:cs="Times New Roman"/>
          <w:spacing w:val="-8"/>
          <w:sz w:val="24"/>
          <w:szCs w:val="28"/>
          <w:lang w:val="en-US" w:eastAsia="zh-CN"/>
        </w:rPr>
        <w:t>, 258–263. https://doi.org/10.1016/j.copsyc.2021.09.023</w:t>
      </w:r>
    </w:p>
    <w:p w14:paraId="11F669A0"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Somerville, L. H., Jones, R. M., &amp; Casey, B. J. (2010). A time of change: Behavioral and neural correlates of adolescent sensitivity to appetitive and aversive environmental cues. </w:t>
      </w:r>
      <w:r w:rsidRPr="00DF314E">
        <w:rPr>
          <w:rFonts w:ascii="Times New Roman" w:eastAsia="SimSun" w:hAnsi="Times New Roman" w:cs="Times New Roman"/>
          <w:i/>
          <w:iCs/>
          <w:sz w:val="24"/>
          <w:szCs w:val="28"/>
          <w:lang w:val="en-US" w:eastAsia="zh-CN"/>
        </w:rPr>
        <w:t>Brain and Cognition</w:t>
      </w:r>
      <w:r w:rsidRPr="00DF314E">
        <w:rPr>
          <w:rFonts w:ascii="Times New Roman" w:eastAsia="SimSun" w:hAnsi="Times New Roman" w:cs="Times New Roman"/>
          <w:sz w:val="24"/>
          <w:szCs w:val="28"/>
          <w:lang w:val="en-US" w:eastAsia="zh-CN"/>
        </w:rPr>
        <w:t xml:space="preserve">, </w:t>
      </w:r>
      <w:r w:rsidRPr="00DF314E">
        <w:rPr>
          <w:rFonts w:ascii="Times New Roman" w:eastAsia="SimSun" w:hAnsi="Times New Roman" w:cs="Times New Roman"/>
          <w:i/>
          <w:iCs/>
          <w:sz w:val="24"/>
          <w:szCs w:val="28"/>
          <w:lang w:val="en-US" w:eastAsia="zh-CN"/>
        </w:rPr>
        <w:t>72</w:t>
      </w:r>
      <w:r w:rsidRPr="00DF314E">
        <w:rPr>
          <w:rFonts w:ascii="Times New Roman" w:eastAsia="SimSun" w:hAnsi="Times New Roman" w:cs="Times New Roman"/>
          <w:sz w:val="24"/>
          <w:szCs w:val="28"/>
          <w:lang w:val="en-US" w:eastAsia="zh-CN"/>
        </w:rPr>
        <w:t>(1), 124–133. https://doi.org/10.1016/j.bandc.2009.07.003</w:t>
      </w:r>
    </w:p>
    <w:p w14:paraId="76AE2B28"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Steinberg, L. (2017). Adolescence. </w:t>
      </w:r>
      <w:r w:rsidRPr="00DF314E">
        <w:rPr>
          <w:rFonts w:ascii="Times New Roman" w:eastAsia="SimSun" w:hAnsi="Times New Roman" w:cs="Times New Roman"/>
          <w:i/>
          <w:iCs/>
          <w:sz w:val="24"/>
          <w:szCs w:val="28"/>
          <w:lang w:val="en-US" w:eastAsia="zh-CN"/>
        </w:rPr>
        <w:t>McGraw-Hill US Higher Ed USE Legacy</w:t>
      </w:r>
      <w:r w:rsidRPr="00DF314E">
        <w:rPr>
          <w:rFonts w:ascii="Times New Roman" w:eastAsia="SimSun" w:hAnsi="Times New Roman" w:cs="Times New Roman"/>
          <w:sz w:val="24"/>
          <w:szCs w:val="28"/>
          <w:lang w:val="en-US" w:eastAsia="zh-CN"/>
        </w:rPr>
        <w:t>.</w:t>
      </w:r>
    </w:p>
    <w:p w14:paraId="47AE731A"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6"/>
          <w:sz w:val="24"/>
          <w:szCs w:val="28"/>
          <w:lang w:val="en-US" w:eastAsia="zh-CN"/>
        </w:rPr>
        <w:t xml:space="preserve">Taylor, R., Oberle, E., Durlak, J., &amp; Weissberg, R. (2017). Promoting Positive Youth Development Through School-Based Social and Emotional Learning Interventions: A Meta-Analysis of Follow-Up Effects. </w:t>
      </w:r>
      <w:r w:rsidRPr="00DF314E">
        <w:rPr>
          <w:rFonts w:ascii="Times New Roman" w:eastAsia="SimSun" w:hAnsi="Times New Roman" w:cs="Times New Roman"/>
          <w:i/>
          <w:iCs/>
          <w:spacing w:val="-6"/>
          <w:sz w:val="24"/>
          <w:szCs w:val="28"/>
          <w:lang w:val="en-US" w:eastAsia="zh-CN"/>
        </w:rPr>
        <w:t>Child Development</w:t>
      </w:r>
      <w:r w:rsidRPr="00DF314E">
        <w:rPr>
          <w:rFonts w:ascii="Times New Roman" w:eastAsia="SimSun" w:hAnsi="Times New Roman" w:cs="Times New Roman"/>
          <w:spacing w:val="-6"/>
          <w:sz w:val="24"/>
          <w:szCs w:val="28"/>
          <w:lang w:val="en-US" w:eastAsia="zh-CN"/>
        </w:rPr>
        <w:t xml:space="preserve">, </w:t>
      </w:r>
      <w:r w:rsidRPr="00DF314E">
        <w:rPr>
          <w:rFonts w:ascii="Times New Roman" w:eastAsia="SimSun" w:hAnsi="Times New Roman" w:cs="Times New Roman"/>
          <w:i/>
          <w:iCs/>
          <w:spacing w:val="-6"/>
          <w:sz w:val="24"/>
          <w:szCs w:val="28"/>
          <w:lang w:val="en-US" w:eastAsia="zh-CN"/>
        </w:rPr>
        <w:t>88</w:t>
      </w:r>
      <w:r w:rsidRPr="00DF314E">
        <w:rPr>
          <w:rFonts w:ascii="Times New Roman" w:eastAsia="SimSun" w:hAnsi="Times New Roman" w:cs="Times New Roman"/>
          <w:spacing w:val="-6"/>
          <w:sz w:val="24"/>
          <w:szCs w:val="28"/>
          <w:lang w:val="en-US" w:eastAsia="zh-CN"/>
        </w:rPr>
        <w:t>, 1156–1171. https://doi.org/10.1111/cdev.12864</w:t>
      </w:r>
    </w:p>
    <w:p w14:paraId="31FAB4EB" w14:textId="77777777" w:rsidR="00DF314E" w:rsidRPr="00992763"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UNESCO. (2023). Global education monitoring report, 2023: Technology in education: A tool on whose terms? </w:t>
      </w:r>
      <w:r w:rsidRPr="00DF314E">
        <w:rPr>
          <w:rFonts w:ascii="Times New Roman" w:eastAsia="SimSun" w:hAnsi="Times New Roman" w:cs="Times New Roman"/>
          <w:i/>
          <w:iCs/>
          <w:spacing w:val="-8"/>
          <w:sz w:val="24"/>
          <w:szCs w:val="28"/>
          <w:lang w:val="en-US" w:eastAsia="zh-CN"/>
        </w:rPr>
        <w:t>- UNESCO Digital Library</w:t>
      </w:r>
      <w:r w:rsidRPr="00DF314E">
        <w:rPr>
          <w:rFonts w:ascii="Times New Roman" w:eastAsia="SimSun" w:hAnsi="Times New Roman" w:cs="Times New Roman"/>
          <w:spacing w:val="-8"/>
          <w:sz w:val="24"/>
          <w:szCs w:val="28"/>
          <w:lang w:val="en-US" w:eastAsia="zh-CN"/>
        </w:rPr>
        <w:t>. https://unesdoc.unesco.org/ark:/48223/pf0000385723</w:t>
      </w:r>
    </w:p>
    <w:p w14:paraId="0A1BE7E5"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lastRenderedPageBreak/>
        <w:t xml:space="preserve">Wahidah, A. F. N., &amp; Latipah, E. (2021). The importance of understanding early childhood emotional development and stimulation. </w:t>
      </w:r>
      <w:r w:rsidRPr="00DF314E">
        <w:rPr>
          <w:rFonts w:ascii="Times New Roman" w:eastAsia="SimSun" w:hAnsi="Times New Roman" w:cs="Times New Roman"/>
          <w:i/>
          <w:iCs/>
          <w:sz w:val="24"/>
          <w:szCs w:val="28"/>
          <w:lang w:val="en-US" w:eastAsia="zh-CN"/>
        </w:rPr>
        <w:t>(JAPRA) Jurnal Pendidikan Raudhatul Athfal (JAPRA)</w:t>
      </w:r>
      <w:r w:rsidRPr="00DF314E">
        <w:rPr>
          <w:rFonts w:ascii="Times New Roman" w:eastAsia="SimSun" w:hAnsi="Times New Roman" w:cs="Times New Roman"/>
          <w:sz w:val="24"/>
          <w:szCs w:val="28"/>
          <w:lang w:val="en-US" w:eastAsia="zh-CN"/>
        </w:rPr>
        <w:t xml:space="preserve">, </w:t>
      </w:r>
      <w:r w:rsidRPr="00DF314E">
        <w:rPr>
          <w:rFonts w:ascii="Times New Roman" w:eastAsia="SimSun" w:hAnsi="Times New Roman" w:cs="Times New Roman"/>
          <w:i/>
          <w:iCs/>
          <w:sz w:val="24"/>
          <w:szCs w:val="28"/>
          <w:lang w:val="en-US" w:eastAsia="zh-CN"/>
        </w:rPr>
        <w:t>4</w:t>
      </w:r>
      <w:r w:rsidRPr="00DF314E">
        <w:rPr>
          <w:rFonts w:ascii="Times New Roman" w:eastAsia="SimSun" w:hAnsi="Times New Roman" w:cs="Times New Roman"/>
          <w:sz w:val="24"/>
          <w:szCs w:val="28"/>
          <w:lang w:val="en-US" w:eastAsia="zh-CN"/>
        </w:rPr>
        <w:t>(1), 43–62. https://doi.org/10.15575/japra.v4i1.10940</w:t>
      </w:r>
    </w:p>
    <w:p w14:paraId="55AB67BB"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10"/>
          <w:sz w:val="24"/>
          <w:szCs w:val="28"/>
          <w:lang w:val="en-US" w:eastAsia="zh-CN"/>
        </w:rPr>
        <w:t xml:space="preserve">Wang, M.-T., &amp; Degol, J. (2016). School Climate: A Review of the Construct, Measurement, and Impact on Student Outcomes. </w:t>
      </w:r>
      <w:r w:rsidRPr="00DF314E">
        <w:rPr>
          <w:rFonts w:ascii="Times New Roman" w:eastAsia="SimSun" w:hAnsi="Times New Roman" w:cs="Times New Roman"/>
          <w:i/>
          <w:iCs/>
          <w:spacing w:val="-10"/>
          <w:sz w:val="24"/>
          <w:szCs w:val="28"/>
          <w:lang w:val="en-US" w:eastAsia="zh-CN"/>
        </w:rPr>
        <w:t>Educational Psychology Review</w:t>
      </w:r>
      <w:r w:rsidRPr="00DF314E">
        <w:rPr>
          <w:rFonts w:ascii="Times New Roman" w:eastAsia="SimSun" w:hAnsi="Times New Roman" w:cs="Times New Roman"/>
          <w:spacing w:val="-10"/>
          <w:sz w:val="24"/>
          <w:szCs w:val="28"/>
          <w:lang w:val="en-US" w:eastAsia="zh-CN"/>
        </w:rPr>
        <w:t xml:space="preserve">, </w:t>
      </w:r>
      <w:r w:rsidRPr="00DF314E">
        <w:rPr>
          <w:rFonts w:ascii="Times New Roman" w:eastAsia="SimSun" w:hAnsi="Times New Roman" w:cs="Times New Roman"/>
          <w:i/>
          <w:iCs/>
          <w:spacing w:val="-10"/>
          <w:sz w:val="24"/>
          <w:szCs w:val="28"/>
          <w:lang w:val="en-US" w:eastAsia="zh-CN"/>
        </w:rPr>
        <w:t>28</w:t>
      </w:r>
      <w:r w:rsidRPr="00DF314E">
        <w:rPr>
          <w:rFonts w:ascii="Times New Roman" w:eastAsia="SimSun" w:hAnsi="Times New Roman" w:cs="Times New Roman"/>
          <w:spacing w:val="-10"/>
          <w:sz w:val="24"/>
          <w:szCs w:val="28"/>
          <w:lang w:val="en-US" w:eastAsia="zh-CN"/>
        </w:rPr>
        <w:t>. https://doi.org/10.1007/s10648-015-9319-1</w:t>
      </w:r>
    </w:p>
    <w:p w14:paraId="07322BB2" w14:textId="77777777" w:rsidR="00DF314E" w:rsidRPr="00992763"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8"/>
          <w:sz w:val="24"/>
          <w:szCs w:val="28"/>
          <w:lang w:val="en-US" w:eastAsia="zh-CN"/>
        </w:rPr>
        <w:t xml:space="preserve">Wang, M.-T., Scanlon, C., Del Toro, J., &amp; Schall, J. (2020). Employment Status and Psychosocial Adjustment Among Adolescents and Parents During the COVID-19 Pandemic: Multi-Informant Data From Ecological Momentary Assessments. </w:t>
      </w:r>
      <w:r w:rsidRPr="00DF314E">
        <w:rPr>
          <w:rFonts w:ascii="Times New Roman" w:eastAsia="SimSun" w:hAnsi="Times New Roman" w:cs="Times New Roman"/>
          <w:i/>
          <w:iCs/>
          <w:spacing w:val="-8"/>
          <w:sz w:val="24"/>
          <w:szCs w:val="28"/>
          <w:lang w:val="en-US" w:eastAsia="zh-CN"/>
        </w:rPr>
        <w:t>Developmental Psychology</w:t>
      </w:r>
      <w:r w:rsidRPr="00DF314E">
        <w:rPr>
          <w:rFonts w:ascii="Times New Roman" w:eastAsia="SimSun" w:hAnsi="Times New Roman" w:cs="Times New Roman"/>
          <w:spacing w:val="-8"/>
          <w:sz w:val="24"/>
          <w:szCs w:val="28"/>
          <w:lang w:val="en-US" w:eastAsia="zh-CN"/>
        </w:rPr>
        <w:t xml:space="preserve">, </w:t>
      </w:r>
      <w:r w:rsidRPr="00DF314E">
        <w:rPr>
          <w:rFonts w:ascii="Times New Roman" w:eastAsia="SimSun" w:hAnsi="Times New Roman" w:cs="Times New Roman"/>
          <w:i/>
          <w:iCs/>
          <w:spacing w:val="-8"/>
          <w:sz w:val="24"/>
          <w:szCs w:val="28"/>
          <w:lang w:val="en-US" w:eastAsia="zh-CN"/>
        </w:rPr>
        <w:t>60</w:t>
      </w:r>
      <w:r w:rsidRPr="00DF314E">
        <w:rPr>
          <w:rFonts w:ascii="Times New Roman" w:eastAsia="SimSun" w:hAnsi="Times New Roman" w:cs="Times New Roman"/>
          <w:spacing w:val="-8"/>
          <w:sz w:val="24"/>
          <w:szCs w:val="28"/>
          <w:lang w:val="en-US" w:eastAsia="zh-CN"/>
        </w:rPr>
        <w:t>, 335–349. https://doi.org/10.1037/dev0001636</w:t>
      </w:r>
    </w:p>
    <w:p w14:paraId="2DF6C7E5"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z w:val="24"/>
          <w:szCs w:val="28"/>
          <w:lang w:val="en-US" w:eastAsia="zh-CN"/>
        </w:rPr>
        <w:t xml:space="preserve">Wentzel, K. R. (2017). Peer relationships, motivation, and academic performance at school. In </w:t>
      </w:r>
      <w:r w:rsidRPr="00DF314E">
        <w:rPr>
          <w:rFonts w:ascii="Times New Roman" w:eastAsia="SimSun" w:hAnsi="Times New Roman" w:cs="Times New Roman"/>
          <w:i/>
          <w:iCs/>
          <w:sz w:val="24"/>
          <w:szCs w:val="28"/>
          <w:lang w:val="en-US" w:eastAsia="zh-CN"/>
        </w:rPr>
        <w:t>Handbook of competence and motivation: Theory and application, 2nd ed</w:t>
      </w:r>
      <w:r w:rsidRPr="00DF314E">
        <w:rPr>
          <w:rFonts w:ascii="Times New Roman" w:eastAsia="SimSun" w:hAnsi="Times New Roman" w:cs="Times New Roman"/>
          <w:sz w:val="24"/>
          <w:szCs w:val="28"/>
          <w:lang w:val="en-US" w:eastAsia="zh-CN"/>
        </w:rPr>
        <w:t xml:space="preserve"> (pp. 586–603). The Guilford Press.</w:t>
      </w:r>
    </w:p>
    <w:p w14:paraId="6275DEED" w14:textId="77777777" w:rsidR="00DF314E" w:rsidRPr="00DF314E" w:rsidRDefault="00DF314E" w:rsidP="00DF314E">
      <w:pPr>
        <w:spacing w:after="0" w:line="360" w:lineRule="auto"/>
        <w:ind w:left="567" w:hanging="567"/>
        <w:jc w:val="both"/>
        <w:rPr>
          <w:rFonts w:ascii="Times New Roman" w:eastAsia="SimSun" w:hAnsi="Times New Roman" w:cs="Times New Roman"/>
          <w:spacing w:val="-8"/>
          <w:sz w:val="24"/>
          <w:szCs w:val="28"/>
          <w:lang w:val="en-US" w:eastAsia="zh-CN"/>
        </w:rPr>
      </w:pPr>
      <w:r w:rsidRPr="00DF314E">
        <w:rPr>
          <w:rFonts w:ascii="Times New Roman" w:eastAsia="SimSun" w:hAnsi="Times New Roman" w:cs="Times New Roman"/>
          <w:spacing w:val="-4"/>
          <w:sz w:val="24"/>
          <w:szCs w:val="28"/>
          <w:lang w:val="en-US" w:eastAsia="zh-CN"/>
        </w:rPr>
        <w:t>Yin, R. K. (2018). Case Study Research and Applications</w:t>
      </w:r>
      <w:r w:rsidRPr="00DF314E">
        <w:rPr>
          <w:rFonts w:ascii="Times New Roman" w:eastAsia="SimSun" w:hAnsi="Times New Roman" w:cs="Times New Roman"/>
          <w:i/>
          <w:iCs/>
          <w:spacing w:val="-4"/>
          <w:sz w:val="24"/>
          <w:szCs w:val="28"/>
          <w:lang w:val="en-US" w:eastAsia="zh-CN"/>
        </w:rPr>
        <w:t xml:space="preserve">: </w:t>
      </w:r>
      <w:r w:rsidRPr="00DF314E">
        <w:rPr>
          <w:rFonts w:ascii="Times New Roman" w:eastAsia="SimSun" w:hAnsi="Times New Roman" w:cs="Times New Roman"/>
          <w:spacing w:val="-4"/>
          <w:sz w:val="24"/>
          <w:szCs w:val="28"/>
          <w:lang w:val="en-US" w:eastAsia="zh-CN"/>
        </w:rPr>
        <w:t xml:space="preserve">Design and Methods. </w:t>
      </w:r>
      <w:r w:rsidRPr="00DF314E">
        <w:rPr>
          <w:rFonts w:ascii="Times New Roman" w:eastAsia="SimSun" w:hAnsi="Times New Roman" w:cs="Times New Roman"/>
          <w:i/>
          <w:iCs/>
          <w:spacing w:val="-4"/>
          <w:sz w:val="24"/>
          <w:szCs w:val="28"/>
          <w:lang w:val="en-US" w:eastAsia="zh-CN"/>
        </w:rPr>
        <w:t>Sage Publications</w:t>
      </w:r>
      <w:r w:rsidRPr="00DF314E">
        <w:rPr>
          <w:rFonts w:ascii="Times New Roman" w:eastAsia="SimSun" w:hAnsi="Times New Roman" w:cs="Times New Roman"/>
          <w:spacing w:val="-4"/>
          <w:sz w:val="24"/>
          <w:szCs w:val="28"/>
          <w:lang w:val="en-US" w:eastAsia="zh-CN"/>
        </w:rPr>
        <w:t>.</w:t>
      </w:r>
    </w:p>
    <w:p w14:paraId="259BD3B3" w14:textId="3B0C506B" w:rsidR="00DF314E" w:rsidRPr="00DF314E" w:rsidRDefault="00DF314E" w:rsidP="00DF314E">
      <w:pPr>
        <w:spacing w:after="0" w:line="360" w:lineRule="auto"/>
        <w:ind w:left="567" w:hanging="567"/>
        <w:jc w:val="both"/>
        <w:rPr>
          <w:rFonts w:ascii="Times New Roman" w:eastAsia="SimSun" w:hAnsi="Times New Roman" w:cs="Times New Roman"/>
          <w:spacing w:val="-8"/>
          <w:szCs w:val="24"/>
          <w:lang w:val="en-US" w:eastAsia="zh-CN"/>
        </w:rPr>
      </w:pPr>
      <w:r w:rsidRPr="00DF314E">
        <w:rPr>
          <w:rFonts w:ascii="Times New Roman" w:eastAsia="SimSun" w:hAnsi="Times New Roman" w:cs="Times New Roman"/>
          <w:spacing w:val="-4"/>
          <w:sz w:val="24"/>
          <w:szCs w:val="28"/>
          <w:lang w:val="en-US" w:eastAsia="zh-CN"/>
        </w:rPr>
        <w:t xml:space="preserve">Zimmermann, P., &amp; Iwanski, A. (2014). Emotion regulation from early adolescence to emerging adulthood and middle adulthood: Age differences, gender differences, and emotion-specific developmental variations. </w:t>
      </w:r>
      <w:r w:rsidRPr="00DF314E">
        <w:rPr>
          <w:rFonts w:ascii="Times New Roman" w:eastAsia="SimSun" w:hAnsi="Times New Roman" w:cs="Times New Roman"/>
          <w:i/>
          <w:iCs/>
          <w:spacing w:val="-4"/>
          <w:sz w:val="24"/>
          <w:szCs w:val="28"/>
          <w:lang w:val="en-US" w:eastAsia="zh-CN"/>
        </w:rPr>
        <w:t>International Journal of Behavioral Development</w:t>
      </w:r>
      <w:r w:rsidRPr="00DF314E">
        <w:rPr>
          <w:rFonts w:ascii="Times New Roman" w:eastAsia="SimSun" w:hAnsi="Times New Roman" w:cs="Times New Roman"/>
          <w:spacing w:val="-4"/>
          <w:sz w:val="24"/>
          <w:szCs w:val="28"/>
          <w:lang w:val="en-US" w:eastAsia="zh-CN"/>
        </w:rPr>
        <w:t xml:space="preserve">, </w:t>
      </w:r>
      <w:r w:rsidRPr="00DF314E">
        <w:rPr>
          <w:rFonts w:ascii="Times New Roman" w:eastAsia="SimSun" w:hAnsi="Times New Roman" w:cs="Times New Roman"/>
          <w:i/>
          <w:iCs/>
          <w:spacing w:val="-4"/>
          <w:sz w:val="24"/>
          <w:szCs w:val="28"/>
          <w:lang w:val="en-US" w:eastAsia="zh-CN"/>
        </w:rPr>
        <w:t>38</w:t>
      </w:r>
      <w:r w:rsidRPr="00DF314E">
        <w:rPr>
          <w:rFonts w:ascii="Times New Roman" w:eastAsia="SimSun" w:hAnsi="Times New Roman" w:cs="Times New Roman"/>
          <w:spacing w:val="-4"/>
          <w:sz w:val="24"/>
          <w:szCs w:val="28"/>
          <w:lang w:val="en-US" w:eastAsia="zh-CN"/>
        </w:rPr>
        <w:t>, 182–194. https://doi.org/10.1177/0165025413515405</w:t>
      </w:r>
    </w:p>
    <w:p w14:paraId="6DC1CBA9" w14:textId="6615501E" w:rsidR="00DB4057" w:rsidRDefault="00DF314E" w:rsidP="00DF314E">
      <w:pPr>
        <w:spacing w:after="0" w:line="360" w:lineRule="auto"/>
        <w:rPr>
          <w:rFonts w:ascii="Times New Roman" w:eastAsia="Times New Roman" w:hAnsi="Times New Roman" w:cs="Times New Roman"/>
          <w:sz w:val="24"/>
          <w:szCs w:val="24"/>
        </w:rPr>
      </w:pPr>
      <w:r w:rsidRPr="00DF314E">
        <w:rPr>
          <w:rFonts w:ascii="Times New Roman" w:eastAsia="SimSun" w:hAnsi="Times New Roman" w:cs="Times New Roman"/>
          <w:lang w:eastAsia="zh-CN"/>
        </w:rPr>
        <w:fldChar w:fldCharType="end"/>
      </w:r>
    </w:p>
    <w:p w14:paraId="3EAF149F" w14:textId="77777777" w:rsidR="00DB4057" w:rsidRDefault="00DB4057">
      <w:pPr>
        <w:spacing w:after="0" w:line="360" w:lineRule="auto"/>
        <w:rPr>
          <w:rFonts w:ascii="Times New Roman" w:eastAsia="Times New Roman" w:hAnsi="Times New Roman" w:cs="Times New Roman"/>
          <w:sz w:val="24"/>
          <w:szCs w:val="24"/>
        </w:rPr>
      </w:pPr>
    </w:p>
    <w:p w14:paraId="5DB6E5E9" w14:textId="77777777" w:rsidR="00DB4057" w:rsidRDefault="00DB4057">
      <w:pPr>
        <w:spacing w:after="0" w:line="360" w:lineRule="auto"/>
        <w:rPr>
          <w:sz w:val="24"/>
          <w:szCs w:val="24"/>
        </w:rPr>
      </w:pPr>
    </w:p>
    <w:p w14:paraId="4C9F06CB" w14:textId="77777777" w:rsidR="00DB4057" w:rsidRDefault="00DB4057"/>
    <w:p w14:paraId="0BD469D9" w14:textId="77777777" w:rsidR="00DB4057" w:rsidRDefault="00DB4057"/>
    <w:p w14:paraId="6EED63F9" w14:textId="77777777" w:rsidR="00DB4057" w:rsidRDefault="00DB4057"/>
    <w:p w14:paraId="242145DD" w14:textId="77777777" w:rsidR="00DB4057" w:rsidRDefault="00DB4057"/>
    <w:p w14:paraId="2B81F33F" w14:textId="77777777" w:rsidR="00DB4057" w:rsidRDefault="00DB4057"/>
    <w:sectPr w:rsidR="00DB4057" w:rsidSect="00DC5EAE">
      <w:headerReference w:type="default" r:id="rId19"/>
      <w:footerReference w:type="default" r:id="rId20"/>
      <w:pgSz w:w="11907" w:h="16840" w:code="9"/>
      <w:pgMar w:top="1418" w:right="1418" w:bottom="1418" w:left="1418"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A02D" w14:textId="77777777" w:rsidR="009D4F60" w:rsidRDefault="009D4F60">
      <w:pPr>
        <w:spacing w:after="0" w:line="240" w:lineRule="auto"/>
      </w:pPr>
      <w:r>
        <w:separator/>
      </w:r>
    </w:p>
  </w:endnote>
  <w:endnote w:type="continuationSeparator" w:id="0">
    <w:p w14:paraId="05F15023" w14:textId="77777777" w:rsidR="009D4F60" w:rsidRDefault="009D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66B4" w14:textId="77777777" w:rsidR="00DB4057" w:rsidRDefault="009D4F60">
    <w:pPr>
      <w:pBdr>
        <w:top w:val="nil"/>
        <w:left w:val="nil"/>
        <w:bottom w:val="nil"/>
        <w:right w:val="nil"/>
        <w:between w:val="nil"/>
      </w:pBdr>
      <w:tabs>
        <w:tab w:val="center" w:pos="4680"/>
        <w:tab w:val="right" w:pos="9360"/>
        <w:tab w:val="right" w:pos="9071"/>
      </w:tabs>
      <w:spacing w:after="0" w:line="240" w:lineRule="auto"/>
      <w:rPr>
        <w:b/>
        <w:color w:val="000000"/>
        <w:sz w:val="24"/>
        <w:szCs w:val="24"/>
      </w:rPr>
    </w:pPr>
    <w:r>
      <w:rPr>
        <w:i/>
        <w:color w:val="000000"/>
        <w:sz w:val="24"/>
        <w:szCs w:val="24"/>
      </w:rPr>
      <w:t>Penulis</w:t>
    </w:r>
    <w:r>
      <w:rPr>
        <w:color w:val="000000"/>
        <w:sz w:val="24"/>
        <w:szCs w:val="24"/>
      </w:rPr>
      <w:tab/>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726F">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3D2B" w14:textId="77777777" w:rsidR="009D4F60" w:rsidRDefault="009D4F60">
      <w:pPr>
        <w:spacing w:after="0" w:line="240" w:lineRule="auto"/>
      </w:pPr>
      <w:r>
        <w:separator/>
      </w:r>
    </w:p>
  </w:footnote>
  <w:footnote w:type="continuationSeparator" w:id="0">
    <w:p w14:paraId="44B4329F" w14:textId="77777777" w:rsidR="009D4F60" w:rsidRDefault="009D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C6FB" w14:textId="77777777" w:rsidR="00DB4057" w:rsidRDefault="009D4F6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JURNAL TARBIYAH</w:t>
    </w:r>
  </w:p>
  <w:p w14:paraId="1EBF573D" w14:textId="77777777" w:rsidR="00DB4057" w:rsidRDefault="009D4F6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Volume </w:t>
    </w:r>
    <w:r>
      <w:rPr>
        <w:rFonts w:ascii="Times New Roman" w:eastAsia="Times New Roman" w:hAnsi="Times New Roman" w:cs="Times New Roman"/>
        <w:i/>
        <w:sz w:val="20"/>
        <w:szCs w:val="20"/>
      </w:rPr>
      <w:t>xx</w:t>
    </w:r>
    <w:r>
      <w:rPr>
        <w:rFonts w:ascii="Times New Roman" w:eastAsia="Times New Roman" w:hAnsi="Times New Roman" w:cs="Times New Roman"/>
        <w:i/>
        <w:color w:val="000000"/>
        <w:sz w:val="20"/>
        <w:szCs w:val="20"/>
      </w:rPr>
      <w:t xml:space="preserve">, Number </w:t>
    </w:r>
    <w:r>
      <w:rPr>
        <w:rFonts w:ascii="Times New Roman" w:eastAsia="Times New Roman" w:hAnsi="Times New Roman" w:cs="Times New Roman"/>
        <w:i/>
        <w:sz w:val="20"/>
        <w:szCs w:val="20"/>
      </w:rPr>
      <w:t>xx</w:t>
    </w:r>
    <w:r>
      <w:rPr>
        <w:rFonts w:ascii="Times New Roman" w:eastAsia="Times New Roman" w:hAnsi="Times New Roman" w:cs="Times New Roman"/>
        <w:i/>
        <w:color w:val="000000"/>
        <w:sz w:val="20"/>
        <w:szCs w:val="20"/>
      </w:rPr>
      <w:t xml:space="preserve">, Juni/December </w:t>
    </w:r>
    <w:r>
      <w:rPr>
        <w:rFonts w:ascii="Times New Roman" w:eastAsia="Times New Roman" w:hAnsi="Times New Roman" w:cs="Times New Roman"/>
        <w:i/>
        <w:sz w:val="20"/>
        <w:szCs w:val="20"/>
      </w:rPr>
      <w:t>xxxx</w:t>
    </w:r>
    <w:r>
      <w:rPr>
        <w:rFonts w:ascii="Times New Roman" w:eastAsia="Times New Roman" w:hAnsi="Times New Roman" w:cs="Times New Roman"/>
        <w:i/>
        <w:color w:val="000000"/>
        <w:sz w:val="20"/>
        <w:szCs w:val="20"/>
      </w:rPr>
      <w:t>, pp. xx-xx</w:t>
    </w:r>
  </w:p>
  <w:p w14:paraId="2D8280A6" w14:textId="77777777" w:rsidR="00DB4057" w:rsidRDefault="009D4F60">
    <w:pPr>
      <w:pBdr>
        <w:top w:val="nil"/>
        <w:left w:val="nil"/>
        <w:bottom w:val="nil"/>
        <w:right w:val="nil"/>
        <w:between w:val="nil"/>
      </w:pBdr>
      <w:tabs>
        <w:tab w:val="center" w:pos="4680"/>
        <w:tab w:val="right" w:pos="9360"/>
        <w:tab w:val="center" w:pos="4535"/>
        <w:tab w:val="left" w:pos="7384"/>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noProof/>
      </w:rPr>
      <mc:AlternateContent>
        <mc:Choice Requires="wps">
          <w:drawing>
            <wp:anchor distT="0" distB="0" distL="114300" distR="114300" simplePos="0" relativeHeight="251658240" behindDoc="0" locked="0" layoutInCell="1" hidden="0" allowOverlap="1" wp14:anchorId="33FD037B" wp14:editId="0C7B60BA">
              <wp:simplePos x="0" y="0"/>
              <wp:positionH relativeFrom="column">
                <wp:posOffset>12701</wp:posOffset>
              </wp:positionH>
              <wp:positionV relativeFrom="paragraph">
                <wp:posOffset>114300</wp:posOffset>
              </wp:positionV>
              <wp:extent cx="0" cy="25400"/>
              <wp:effectExtent l="0" t="0" r="0" b="0"/>
              <wp:wrapNone/>
              <wp:docPr id="1649595739" name="Straight Arrow Connector 1649595739"/>
              <wp:cNvGraphicFramePr/>
              <a:graphic xmlns:a="http://schemas.openxmlformats.org/drawingml/2006/main">
                <a:graphicData uri="http://schemas.microsoft.com/office/word/2010/wordprocessingShape">
                  <wps:wsp>
                    <wps:cNvCnPr/>
                    <wps:spPr>
                      <a:xfrm>
                        <a:off x="2468180" y="3780000"/>
                        <a:ext cx="5755640" cy="0"/>
                      </a:xfrm>
                      <a:prstGeom prst="straightConnector1">
                        <a:avLst/>
                      </a:prstGeom>
                      <a:noFill/>
                      <a:ln w="25400" cap="flat" cmpd="sng">
                        <a:solidFill>
                          <a:srgbClr val="0070C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0" cy="25400"/>
              <wp:effectExtent b="0" l="0" r="0" t="0"/>
              <wp:wrapNone/>
              <wp:docPr id="164959573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25400"/>
                      </a:xfrm>
                      <a:prstGeom prst="rect"/>
                      <a:ln/>
                    </pic:spPr>
                  </pic:pic>
                </a:graphicData>
              </a:graphic>
            </wp:anchor>
          </w:drawing>
        </mc:Fallback>
      </mc:AlternateContent>
    </w:r>
  </w:p>
  <w:p w14:paraId="028E30B5" w14:textId="77777777" w:rsidR="00DB4057" w:rsidRDefault="00DB4057">
    <w:pPr>
      <w:pBdr>
        <w:top w:val="nil"/>
        <w:left w:val="nil"/>
        <w:bottom w:val="nil"/>
        <w:right w:val="nil"/>
        <w:between w:val="nil"/>
      </w:pBdr>
      <w:tabs>
        <w:tab w:val="center" w:pos="4680"/>
        <w:tab w:val="right" w:pos="9360"/>
        <w:tab w:val="center" w:pos="4535"/>
        <w:tab w:val="left" w:pos="7384"/>
      </w:tabs>
      <w:spacing w:after="0" w:line="240" w:lineRule="auto"/>
      <w:rPr>
        <w:rFonts w:ascii="Times New Roman" w:eastAsia="Times New Roman"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57"/>
    <w:rsid w:val="006B5537"/>
    <w:rsid w:val="006E26F8"/>
    <w:rsid w:val="0073726F"/>
    <w:rsid w:val="00972DC1"/>
    <w:rsid w:val="00992763"/>
    <w:rsid w:val="009D4F60"/>
    <w:rsid w:val="00DB4057"/>
    <w:rsid w:val="00DC5EAE"/>
    <w:rsid w:val="00DD2D90"/>
    <w:rsid w:val="00DF31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4452"/>
  <w15:docId w15:val="{2A976CF9-85E5-43D7-B3E3-9901C710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E8"/>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765E8"/>
    <w:rPr>
      <w:rFonts w:ascii="Courier New" w:eastAsia="Times New Roman" w:hAnsi="Courier New" w:cs="Courier New"/>
      <w:sz w:val="20"/>
      <w:szCs w:val="20"/>
      <w:lang w:val="id-ID" w:eastAsia="id-ID"/>
    </w:rPr>
  </w:style>
  <w:style w:type="character" w:styleId="Hyperlink">
    <w:name w:val="Hyperlink"/>
    <w:uiPriority w:val="99"/>
    <w:unhideWhenUsed/>
    <w:rsid w:val="006765E8"/>
    <w:rPr>
      <w:color w:val="0000FF"/>
      <w:u w:val="single"/>
    </w:rPr>
  </w:style>
  <w:style w:type="paragraph" w:styleId="Header">
    <w:name w:val="header"/>
    <w:basedOn w:val="Normal"/>
    <w:link w:val="HeaderChar"/>
    <w:uiPriority w:val="99"/>
    <w:unhideWhenUsed/>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42"/>
    <w:rPr>
      <w:lang w:val="id-ID"/>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42"/>
    <w:rPr>
      <w:lang w:val="id-ID"/>
    </w:rPr>
  </w:style>
  <w:style w:type="table" w:styleId="TableGrid">
    <w:name w:val="Table Grid"/>
    <w:basedOn w:val="TableNormal"/>
    <w:uiPriority w:val="59"/>
    <w:rsid w:val="002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0093"/>
    <w:rPr>
      <w:color w:val="605E5C"/>
      <w:shd w:val="clear" w:color="auto" w:fill="E1DFDD"/>
    </w:rPr>
  </w:style>
  <w:style w:type="paragraph" w:styleId="NormalWeb">
    <w:name w:val="Normal (Web)"/>
    <w:basedOn w:val="Normal"/>
    <w:uiPriority w:val="99"/>
    <w:unhideWhenUsed/>
    <w:rsid w:val="006F7E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AD6785"/>
    <w:pPr>
      <w:spacing w:after="0" w:line="240" w:lineRule="auto"/>
    </w:pPr>
    <w:rPr>
      <w:lang w:val="id-ID"/>
    </w:r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eastAsia="Times New Roman" w:hAnsi="Times New Roman" w:cs="Times New Roman"/>
      <w:sz w:val="24"/>
      <w:szCs w:val="24"/>
      <w:lang w:eastAsia="x-none"/>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eastAsia="Times New Roman" w:hAnsi="Times New Roman" w:cs="Times New Roman"/>
      <w:sz w:val="24"/>
      <w:szCs w:val="24"/>
      <w:lang w:val="en-US" w:eastAsia="x-none"/>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eastAsia="Times New Roman" w:cs="Times New Roman"/>
      <w:spacing w:val="-10"/>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mailto:jamil.suprihatiningrum@uin-suka.ac.id" TargetMode="External"/><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4204011005@student.uin-suka.ac.id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30829/tar.v30i2.XXX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cvViXAgTmowQqmhVlVWbk0EYg==">CgMxLjAaIwoBMBIeChwIB0IYCg9UaW1lcyBOZXcgUm9tYW4SBUNhcmRvGiMKATESHgocCAdCGAoPVGltZXMgTmV3IFJvbWFuEgVDYXJkbzgAciExYjgtM1FTMUZzTzlkM2pRaWpqT0dYMjlVS1ozQmRDMGY=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D9E77A-596B-40CF-BAD5-3467F628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21878</Words>
  <Characters>124710</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Fauziah Fitri</dc:creator>
  <cp:lastModifiedBy>Asus</cp:lastModifiedBy>
  <cp:revision>2</cp:revision>
  <dcterms:created xsi:type="dcterms:W3CDTF">2026-02-13T19:52:00Z</dcterms:created>
  <dcterms:modified xsi:type="dcterms:W3CDTF">2026-02-13T19:52:00Z</dcterms:modified>
</cp:coreProperties>
</file>